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DB6A" w14:textId="77777777" w:rsidR="00ED4672" w:rsidRDefault="00ED4672" w:rsidP="007D135D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BF2CB6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NOVO</w:t>
      </w:r>
      <w:r w:rsidRPr="00BF2CB6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BF2CB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10.1.17. </w:t>
      </w:r>
      <w:r w:rsidR="00BE6EF0" w:rsidRPr="00BF2CB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POTICANJE UPORABE STAJSKOG GNOJA </w:t>
      </w:r>
      <w:r w:rsidRPr="00BF2CB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NA ORANIČNIM POVRŠINAMA </w:t>
      </w:r>
      <w:r w:rsidR="00AB6F5C" w:rsidRPr="00BF2CB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(PUS)</w:t>
      </w:r>
    </w:p>
    <w:p w14:paraId="66B63A09" w14:textId="77777777" w:rsidR="00E25B2F" w:rsidRPr="00BF2CB6" w:rsidRDefault="00E25B2F" w:rsidP="007D135D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77DD64E0" w14:textId="77777777" w:rsidR="00BE6EF0" w:rsidRPr="00453176" w:rsidRDefault="00BE6EF0" w:rsidP="007D135D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0373DE03" w14:textId="77777777" w:rsidR="00ED4672" w:rsidRPr="00453176" w:rsidRDefault="00ED4672" w:rsidP="007D135D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5317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ZBOG ČEGA PROVODIMO OVAJ TIP OPERACIJE?</w:t>
      </w:r>
    </w:p>
    <w:p w14:paraId="0F18DDA7" w14:textId="77777777" w:rsidR="00391520" w:rsidRPr="00453176" w:rsidRDefault="00391520" w:rsidP="007D135D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47FC0ADC" w14:textId="2EBC5382" w:rsidR="00680943" w:rsidRPr="00453176" w:rsidRDefault="00391520" w:rsidP="007D135D">
      <w:pPr>
        <w:jc w:val="both"/>
        <w:rPr>
          <w:rFonts w:ascii="Times New Roman" w:hAnsi="Times New Roman" w:cs="Times New Roman"/>
          <w:sz w:val="24"/>
          <w:szCs w:val="24"/>
        </w:rPr>
      </w:pPr>
      <w:r w:rsidRPr="00453176">
        <w:rPr>
          <w:rFonts w:ascii="Times New Roman" w:hAnsi="Times New Roman" w:cs="Times New Roman"/>
          <w:sz w:val="24"/>
          <w:szCs w:val="24"/>
        </w:rPr>
        <w:t xml:space="preserve">Stajski gnoj </w:t>
      </w:r>
      <w:r w:rsidR="00680943" w:rsidRPr="00453176">
        <w:rPr>
          <w:rFonts w:ascii="Times New Roman" w:hAnsi="Times New Roman" w:cs="Times New Roman"/>
          <w:sz w:val="24"/>
          <w:szCs w:val="24"/>
        </w:rPr>
        <w:t xml:space="preserve">u </w:t>
      </w:r>
      <w:r w:rsidR="00DC2CF3">
        <w:rPr>
          <w:rFonts w:ascii="Times New Roman" w:hAnsi="Times New Roman" w:cs="Times New Roman"/>
          <w:sz w:val="24"/>
          <w:szCs w:val="24"/>
        </w:rPr>
        <w:t>ishrani</w:t>
      </w:r>
      <w:r w:rsidR="00680943" w:rsidRPr="00453176">
        <w:rPr>
          <w:rFonts w:ascii="Times New Roman" w:hAnsi="Times New Roman" w:cs="Times New Roman"/>
          <w:sz w:val="24"/>
          <w:szCs w:val="24"/>
        </w:rPr>
        <w:t xml:space="preserve"> biljaka ima dvojaku vrijednost. Prije svega, </w:t>
      </w:r>
      <w:r w:rsidR="00AB6F5C" w:rsidRPr="00453176">
        <w:rPr>
          <w:rFonts w:ascii="Times New Roman" w:hAnsi="Times New Roman" w:cs="Times New Roman"/>
          <w:sz w:val="24"/>
          <w:szCs w:val="24"/>
        </w:rPr>
        <w:t xml:space="preserve">stajski gnoj </w:t>
      </w:r>
      <w:r w:rsidR="00680943" w:rsidRPr="00453176">
        <w:rPr>
          <w:rFonts w:ascii="Times New Roman" w:hAnsi="Times New Roman" w:cs="Times New Roman"/>
          <w:sz w:val="24"/>
          <w:szCs w:val="24"/>
        </w:rPr>
        <w:t xml:space="preserve">tlo opskrbljuje neophodnim hranjivim tvarima te popravlja fizičke, kemijske i biološke osobine </w:t>
      </w:r>
      <w:r w:rsidR="00453176">
        <w:rPr>
          <w:rFonts w:ascii="Times New Roman" w:hAnsi="Times New Roman" w:cs="Times New Roman"/>
          <w:sz w:val="24"/>
          <w:szCs w:val="24"/>
        </w:rPr>
        <w:t>tla</w:t>
      </w:r>
      <w:r w:rsidR="00680943" w:rsidRPr="00453176">
        <w:rPr>
          <w:rFonts w:ascii="Times New Roman" w:hAnsi="Times New Roman" w:cs="Times New Roman"/>
          <w:sz w:val="24"/>
          <w:szCs w:val="24"/>
        </w:rPr>
        <w:t>.</w:t>
      </w:r>
    </w:p>
    <w:p w14:paraId="2B3986CB" w14:textId="77777777" w:rsidR="00D9393F" w:rsidRPr="00453176" w:rsidRDefault="00D9393F" w:rsidP="007D135D">
      <w:pPr>
        <w:jc w:val="both"/>
        <w:rPr>
          <w:rFonts w:ascii="Times New Roman" w:hAnsi="Times New Roman" w:cs="Times New Roman"/>
          <w:sz w:val="24"/>
          <w:szCs w:val="24"/>
        </w:rPr>
      </w:pPr>
      <w:r w:rsidRPr="00453176">
        <w:rPr>
          <w:rFonts w:ascii="Times New Roman" w:hAnsi="Times New Roman" w:cs="Times New Roman"/>
          <w:sz w:val="24"/>
          <w:szCs w:val="24"/>
        </w:rPr>
        <w:t>Uslijed smanjenja broja stoke na području Republike Hrvatske č</w:t>
      </w:r>
      <w:r w:rsidR="00680943" w:rsidRPr="00453176">
        <w:rPr>
          <w:rFonts w:ascii="Times New Roman" w:hAnsi="Times New Roman" w:cs="Times New Roman"/>
          <w:sz w:val="24"/>
          <w:szCs w:val="24"/>
        </w:rPr>
        <w:t xml:space="preserve">injenica je da se </w:t>
      </w:r>
      <w:r w:rsidRPr="00453176">
        <w:rPr>
          <w:rFonts w:ascii="Times New Roman" w:hAnsi="Times New Roman" w:cs="Times New Roman"/>
          <w:sz w:val="24"/>
          <w:szCs w:val="24"/>
        </w:rPr>
        <w:t xml:space="preserve">dugi niz godina na </w:t>
      </w:r>
      <w:r w:rsidR="00453176">
        <w:rPr>
          <w:rFonts w:ascii="Times New Roman" w:hAnsi="Times New Roman" w:cs="Times New Roman"/>
          <w:sz w:val="24"/>
          <w:szCs w:val="24"/>
        </w:rPr>
        <w:t>poljoprivrednim</w:t>
      </w:r>
      <w:r w:rsidRPr="00453176">
        <w:rPr>
          <w:rFonts w:ascii="Times New Roman" w:hAnsi="Times New Roman" w:cs="Times New Roman"/>
          <w:sz w:val="24"/>
          <w:szCs w:val="24"/>
        </w:rPr>
        <w:t xml:space="preserve"> površinama vrlo rijetko ili nikako ne koristi stajski gnoj. Poljoprivredna gospodarstva koja se bave stočarskom proizvodnjom primjenjuju stajski gnoj uglavnom na vlastitim poljoprivrednim površinama koje su u blizini farme. Na </w:t>
      </w:r>
      <w:r w:rsidR="00453176">
        <w:rPr>
          <w:rFonts w:ascii="Times New Roman" w:hAnsi="Times New Roman" w:cs="Times New Roman"/>
          <w:sz w:val="24"/>
          <w:szCs w:val="24"/>
        </w:rPr>
        <w:t xml:space="preserve">poljoprivrednim </w:t>
      </w:r>
      <w:r w:rsidRPr="00453176">
        <w:rPr>
          <w:rFonts w:ascii="Times New Roman" w:hAnsi="Times New Roman" w:cs="Times New Roman"/>
          <w:sz w:val="24"/>
          <w:szCs w:val="24"/>
        </w:rPr>
        <w:t>površinama udaljenima od farmi rijetko se ili nikako ne primjenjuje stajski gnoj pa su</w:t>
      </w:r>
      <w:r w:rsidR="00AB6F5C" w:rsidRPr="00453176">
        <w:rPr>
          <w:rFonts w:ascii="Times New Roman" w:hAnsi="Times New Roman" w:cs="Times New Roman"/>
          <w:sz w:val="24"/>
          <w:szCs w:val="24"/>
        </w:rPr>
        <w:t xml:space="preserve"> </w:t>
      </w:r>
      <w:r w:rsidRPr="00453176">
        <w:rPr>
          <w:rFonts w:ascii="Times New Roman" w:hAnsi="Times New Roman" w:cs="Times New Roman"/>
          <w:sz w:val="24"/>
          <w:szCs w:val="24"/>
        </w:rPr>
        <w:t xml:space="preserve">te površine podložne degradaciji uslijed smanjenja sadržaja organske tvari. </w:t>
      </w:r>
    </w:p>
    <w:p w14:paraId="58F4F0A9" w14:textId="77777777" w:rsidR="00BE6EF0" w:rsidRPr="00453176" w:rsidRDefault="00BE6EF0" w:rsidP="007D135D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47C17835" w14:textId="77777777" w:rsidR="00ED4672" w:rsidRPr="00453176" w:rsidRDefault="00CC6F06" w:rsidP="007D135D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NA KOJIM POVRŠINAMA SE</w:t>
      </w:r>
      <w:r w:rsidR="00ED4672" w:rsidRPr="0045317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MOŽE PROVODITI OVAJ TIP OPERACIJE?</w:t>
      </w:r>
    </w:p>
    <w:p w14:paraId="642D69E9" w14:textId="77777777" w:rsidR="00E51A67" w:rsidRPr="00453176" w:rsidRDefault="00E51A67" w:rsidP="007D135D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3D44F59F" w14:textId="77777777" w:rsidR="000A0CA9" w:rsidRPr="00BF2CB6" w:rsidRDefault="00AB6F5C" w:rsidP="007D13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176">
        <w:rPr>
          <w:rFonts w:ascii="Times New Roman" w:hAnsi="Times New Roman" w:cs="Times New Roman"/>
          <w:sz w:val="24"/>
          <w:szCs w:val="24"/>
        </w:rPr>
        <w:t>Ovaj t</w:t>
      </w:r>
      <w:r w:rsidR="000B3C76" w:rsidRPr="00453176">
        <w:rPr>
          <w:rFonts w:ascii="Times New Roman" w:hAnsi="Times New Roman" w:cs="Times New Roman"/>
          <w:sz w:val="24"/>
          <w:szCs w:val="24"/>
        </w:rPr>
        <w:t>ip operacije može</w:t>
      </w:r>
      <w:r w:rsidRPr="00453176">
        <w:rPr>
          <w:rFonts w:ascii="Times New Roman" w:hAnsi="Times New Roman" w:cs="Times New Roman"/>
          <w:sz w:val="24"/>
          <w:szCs w:val="24"/>
        </w:rPr>
        <w:t>te</w:t>
      </w:r>
      <w:r w:rsidR="000B3C76" w:rsidRPr="00453176">
        <w:rPr>
          <w:rFonts w:ascii="Times New Roman" w:hAnsi="Times New Roman" w:cs="Times New Roman"/>
          <w:sz w:val="24"/>
          <w:szCs w:val="24"/>
        </w:rPr>
        <w:t xml:space="preserve"> provoditi </w:t>
      </w:r>
      <w:r w:rsidR="00912734" w:rsidRPr="00453176">
        <w:rPr>
          <w:rFonts w:ascii="Times New Roman" w:hAnsi="Times New Roman" w:cs="Times New Roman"/>
          <w:sz w:val="24"/>
          <w:szCs w:val="24"/>
        </w:rPr>
        <w:t>na površinama koje su u ARKOD sustavu registrirane kao oranice</w:t>
      </w:r>
      <w:r w:rsidR="00434252">
        <w:rPr>
          <w:rFonts w:ascii="Times New Roman" w:hAnsi="Times New Roman" w:cs="Times New Roman"/>
          <w:sz w:val="24"/>
          <w:szCs w:val="24"/>
        </w:rPr>
        <w:t>,</w:t>
      </w:r>
      <w:r w:rsidR="008B370B" w:rsidRPr="00453176">
        <w:rPr>
          <w:rFonts w:ascii="Times New Roman" w:hAnsi="Times New Roman" w:cs="Times New Roman"/>
          <w:sz w:val="24"/>
          <w:szCs w:val="24"/>
        </w:rPr>
        <w:t xml:space="preserve"> </w:t>
      </w:r>
      <w:r w:rsidR="00C16013">
        <w:rPr>
          <w:rFonts w:ascii="Times New Roman" w:hAnsi="Times New Roman" w:cs="Times New Roman"/>
          <w:sz w:val="24"/>
          <w:szCs w:val="24"/>
        </w:rPr>
        <w:t>a</w:t>
      </w:r>
      <w:r w:rsidR="00ED2CA0">
        <w:rPr>
          <w:rFonts w:ascii="Times New Roman" w:hAnsi="Times New Roman" w:cs="Times New Roman"/>
          <w:sz w:val="24"/>
          <w:szCs w:val="24"/>
        </w:rPr>
        <w:t xml:space="preserve"> mogu biti </w:t>
      </w:r>
      <w:r w:rsidR="008D4C59">
        <w:rPr>
          <w:rFonts w:ascii="Times New Roman" w:hAnsi="Times New Roman" w:cs="Times New Roman"/>
          <w:sz w:val="24"/>
          <w:szCs w:val="24"/>
        </w:rPr>
        <w:t xml:space="preserve">i površine pod travom, </w:t>
      </w:r>
      <w:proofErr w:type="spellStart"/>
      <w:r w:rsidR="008D4C59">
        <w:rPr>
          <w:rFonts w:ascii="Times New Roman" w:hAnsi="Times New Roman" w:cs="Times New Roman"/>
          <w:sz w:val="24"/>
          <w:szCs w:val="24"/>
        </w:rPr>
        <w:t>travolikom</w:t>
      </w:r>
      <w:proofErr w:type="spellEnd"/>
      <w:r w:rsidR="008D4C59">
        <w:rPr>
          <w:rFonts w:ascii="Times New Roman" w:hAnsi="Times New Roman" w:cs="Times New Roman"/>
          <w:sz w:val="24"/>
          <w:szCs w:val="24"/>
        </w:rPr>
        <w:t xml:space="preserve"> pašom i djetelinom</w:t>
      </w:r>
      <w:r w:rsidR="00CC6F06">
        <w:rPr>
          <w:rFonts w:ascii="Times New Roman" w:hAnsi="Times New Roman" w:cs="Times New Roman"/>
          <w:sz w:val="24"/>
          <w:szCs w:val="24"/>
        </w:rPr>
        <w:t xml:space="preserve">. </w:t>
      </w:r>
      <w:r w:rsidR="00CC6F06">
        <w:rPr>
          <w:rFonts w:ascii="Times New Roman" w:hAnsi="Times New Roman" w:cs="Times New Roman"/>
          <w:i/>
          <w:sz w:val="24"/>
          <w:szCs w:val="24"/>
        </w:rPr>
        <w:t xml:space="preserve">Za potporu nisu </w:t>
      </w:r>
      <w:r w:rsidR="008B370B" w:rsidRPr="00434252">
        <w:rPr>
          <w:rFonts w:ascii="Times New Roman" w:hAnsi="Times New Roman" w:cs="Times New Roman"/>
          <w:i/>
          <w:sz w:val="24"/>
          <w:szCs w:val="24"/>
        </w:rPr>
        <w:t xml:space="preserve">prihvatljive površine trajnih travnjaka, trajnih nasada, plastenici, staklenici, </w:t>
      </w:r>
      <w:r w:rsidR="00C16013">
        <w:rPr>
          <w:rFonts w:ascii="Times New Roman" w:hAnsi="Times New Roman" w:cs="Times New Roman"/>
          <w:i/>
          <w:sz w:val="24"/>
          <w:szCs w:val="24"/>
        </w:rPr>
        <w:t xml:space="preserve"> kao i</w:t>
      </w:r>
      <w:r w:rsidR="00BF2CB6" w:rsidRPr="00145457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="000A0CA9" w:rsidRPr="00145457">
        <w:rPr>
          <w:rFonts w:ascii="Times New Roman" w:hAnsi="Times New Roman" w:cs="Times New Roman"/>
          <w:i/>
          <w:sz w:val="24"/>
          <w:szCs w:val="24"/>
        </w:rPr>
        <w:t xml:space="preserve">emljište na ugaru </w:t>
      </w:r>
      <w:r w:rsidR="00C16013">
        <w:rPr>
          <w:rFonts w:ascii="Times New Roman" w:hAnsi="Times New Roman" w:cs="Times New Roman"/>
          <w:i/>
          <w:sz w:val="24"/>
          <w:szCs w:val="24"/>
        </w:rPr>
        <w:t>te</w:t>
      </w:r>
      <w:r w:rsidR="000A0CA9" w:rsidRPr="00145457">
        <w:rPr>
          <w:rFonts w:ascii="Times New Roman" w:hAnsi="Times New Roman" w:cs="Times New Roman"/>
          <w:i/>
          <w:sz w:val="24"/>
          <w:szCs w:val="24"/>
        </w:rPr>
        <w:t xml:space="preserve"> zemljište na kome se uzgaja cvijeće i ukrasno bilje</w:t>
      </w:r>
      <w:r w:rsidR="000A0CA9" w:rsidRPr="000A0CA9">
        <w:rPr>
          <w:rFonts w:ascii="Times New Roman" w:hAnsi="Times New Roman" w:cs="Times New Roman"/>
          <w:sz w:val="24"/>
          <w:szCs w:val="24"/>
        </w:rPr>
        <w:t>.</w:t>
      </w:r>
    </w:p>
    <w:p w14:paraId="198FB6C5" w14:textId="77777777" w:rsidR="00AD48E1" w:rsidRDefault="00CC6F06" w:rsidP="007D135D">
      <w:pPr>
        <w:spacing w:before="204" w:after="7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7DF6">
        <w:rPr>
          <w:rFonts w:ascii="Times New Roman" w:hAnsi="Times New Roman" w:cs="Times New Roman"/>
          <w:sz w:val="24"/>
          <w:szCs w:val="24"/>
        </w:rPr>
        <w:t>Zahtjev za potporu</w:t>
      </w:r>
      <w:r>
        <w:rPr>
          <w:rFonts w:ascii="Times New Roman" w:hAnsi="Times New Roman" w:cs="Times New Roman"/>
          <w:sz w:val="24"/>
          <w:szCs w:val="24"/>
        </w:rPr>
        <w:t xml:space="preserve"> za operaciju 1</w:t>
      </w:r>
      <w:r w:rsidRPr="008C7DF6">
        <w:rPr>
          <w:rFonts w:ascii="Times New Roman" w:hAnsi="Times New Roman" w:cs="Times New Roman"/>
          <w:sz w:val="24"/>
          <w:szCs w:val="24"/>
        </w:rPr>
        <w:t>0.1.17. Poticanje uporabe stajskog gnoja na oraničnim površinama može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8C7DF6">
        <w:rPr>
          <w:rFonts w:ascii="Times New Roman" w:hAnsi="Times New Roman" w:cs="Times New Roman"/>
          <w:sz w:val="24"/>
          <w:szCs w:val="24"/>
        </w:rPr>
        <w:t xml:space="preserve"> podnijeti </w:t>
      </w:r>
      <w:r>
        <w:rPr>
          <w:rFonts w:ascii="Times New Roman" w:hAnsi="Times New Roman" w:cs="Times New Roman"/>
          <w:sz w:val="24"/>
          <w:szCs w:val="24"/>
        </w:rPr>
        <w:t>i za dio</w:t>
      </w:r>
      <w:r w:rsidRPr="008C7DF6">
        <w:rPr>
          <w:rFonts w:ascii="Times New Roman" w:hAnsi="Times New Roman" w:cs="Times New Roman"/>
          <w:sz w:val="24"/>
          <w:szCs w:val="24"/>
        </w:rPr>
        <w:t xml:space="preserve"> ARKOD parcele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7DF6">
        <w:rPr>
          <w:rFonts w:ascii="Times New Roman" w:hAnsi="Times New Roman" w:cs="Times New Roman"/>
          <w:sz w:val="24"/>
          <w:szCs w:val="24"/>
        </w:rPr>
        <w:t>vrst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DF6">
        <w:rPr>
          <w:rFonts w:ascii="Times New Roman" w:hAnsi="Times New Roman" w:cs="Times New Roman"/>
          <w:sz w:val="24"/>
          <w:szCs w:val="24"/>
        </w:rPr>
        <w:t xml:space="preserve"> uporabe oranica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C7DF6">
        <w:rPr>
          <w:rFonts w:ascii="Times New Roman" w:hAnsi="Times New Roman" w:cs="Times New Roman"/>
          <w:sz w:val="24"/>
          <w:szCs w:val="24"/>
        </w:rPr>
        <w:t xml:space="preserve"> unosom geoprostornih podataka o korištenju </w:t>
      </w:r>
      <w:r>
        <w:rPr>
          <w:rFonts w:ascii="Times New Roman" w:hAnsi="Times New Roman" w:cs="Times New Roman"/>
          <w:sz w:val="24"/>
          <w:szCs w:val="24"/>
        </w:rPr>
        <w:t xml:space="preserve">dijela </w:t>
      </w:r>
      <w:r w:rsidRPr="008C7DF6">
        <w:rPr>
          <w:rFonts w:ascii="Times New Roman" w:hAnsi="Times New Roman" w:cs="Times New Roman"/>
          <w:sz w:val="24"/>
          <w:szCs w:val="24"/>
        </w:rPr>
        <w:t xml:space="preserve">parcele putem </w:t>
      </w:r>
      <w:proofErr w:type="spellStart"/>
      <w:r w:rsidRPr="008C7DF6">
        <w:rPr>
          <w:rFonts w:ascii="Times New Roman" w:hAnsi="Times New Roman" w:cs="Times New Roman"/>
          <w:sz w:val="24"/>
          <w:szCs w:val="24"/>
        </w:rPr>
        <w:t>Agroneta</w:t>
      </w:r>
      <w:proofErr w:type="spellEnd"/>
      <w:r w:rsidRPr="008C7DF6">
        <w:rPr>
          <w:rFonts w:ascii="Times New Roman" w:hAnsi="Times New Roman" w:cs="Times New Roman"/>
          <w:sz w:val="24"/>
          <w:szCs w:val="24"/>
        </w:rPr>
        <w:t>.</w:t>
      </w:r>
    </w:p>
    <w:p w14:paraId="39636D85" w14:textId="77777777" w:rsidR="008C7DF6" w:rsidRPr="00453176" w:rsidRDefault="008C7DF6" w:rsidP="007D135D">
      <w:pPr>
        <w:spacing w:before="204" w:after="7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Operaciju </w:t>
      </w:r>
      <w:r w:rsidRPr="008C7DF6">
        <w:rPr>
          <w:rFonts w:ascii="Times New Roman" w:hAnsi="Times New Roman" w:cs="Times New Roman"/>
          <w:sz w:val="24"/>
          <w:szCs w:val="24"/>
        </w:rPr>
        <w:t>10.1.17. Poticanje uporabe stajskog gnoja na oraničnim površinama nije</w:t>
      </w:r>
      <w:r w:rsidR="0044480B">
        <w:rPr>
          <w:rFonts w:ascii="Times New Roman" w:hAnsi="Times New Roman" w:cs="Times New Roman"/>
          <w:sz w:val="24"/>
          <w:szCs w:val="24"/>
        </w:rPr>
        <w:t xml:space="preserve"> trenutno</w:t>
      </w:r>
      <w:r w:rsidRPr="008C7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moguće</w:t>
      </w:r>
      <w:r w:rsidRPr="008C7DF6">
        <w:rPr>
          <w:rFonts w:ascii="Times New Roman" w:hAnsi="Times New Roman" w:cs="Times New Roman"/>
          <w:sz w:val="24"/>
          <w:szCs w:val="24"/>
        </w:rPr>
        <w:t xml:space="preserve"> kombinirati s drugim </w:t>
      </w:r>
      <w:r>
        <w:rPr>
          <w:rFonts w:ascii="Times New Roman" w:hAnsi="Times New Roman" w:cs="Times New Roman"/>
          <w:sz w:val="24"/>
          <w:szCs w:val="24"/>
        </w:rPr>
        <w:t xml:space="preserve">operacijama iz </w:t>
      </w:r>
      <w:r w:rsidRPr="008C7DF6">
        <w:rPr>
          <w:rFonts w:ascii="Times New Roman" w:hAnsi="Times New Roman" w:cs="Times New Roman"/>
          <w:sz w:val="24"/>
          <w:szCs w:val="24"/>
        </w:rPr>
        <w:t xml:space="preserve">M10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podmjerama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</w:t>
      </w:r>
      <w:r w:rsidRPr="008C7DF6">
        <w:rPr>
          <w:rFonts w:ascii="Times New Roman" w:hAnsi="Times New Roman" w:cs="Times New Roman"/>
          <w:sz w:val="24"/>
          <w:szCs w:val="24"/>
        </w:rPr>
        <w:t>M11.</w:t>
      </w:r>
    </w:p>
    <w:p w14:paraId="366D6BDF" w14:textId="77777777" w:rsidR="008B370B" w:rsidRPr="00453176" w:rsidRDefault="008B370B" w:rsidP="007D135D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1ED01AB6" w14:textId="77777777" w:rsidR="00ED4672" w:rsidRPr="00453176" w:rsidRDefault="00ED4672" w:rsidP="007D135D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5317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KOJI SU CILJEVI I UČINCI OVOG TIPA OPERACIJE?</w:t>
      </w:r>
    </w:p>
    <w:p w14:paraId="309D83A5" w14:textId="77777777" w:rsidR="00912734" w:rsidRPr="00453176" w:rsidRDefault="00912734" w:rsidP="007D135D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25D02E61" w14:textId="77777777" w:rsidR="00BE6EF0" w:rsidRPr="00453176" w:rsidRDefault="00BE6EF0" w:rsidP="007D135D">
      <w:pPr>
        <w:jc w:val="both"/>
        <w:rPr>
          <w:rFonts w:ascii="Times New Roman" w:hAnsi="Times New Roman" w:cs="Times New Roman"/>
          <w:sz w:val="24"/>
          <w:szCs w:val="24"/>
        </w:rPr>
      </w:pPr>
      <w:r w:rsidRPr="00453176">
        <w:rPr>
          <w:rFonts w:ascii="Times New Roman" w:hAnsi="Times New Roman" w:cs="Times New Roman"/>
          <w:sz w:val="24"/>
          <w:szCs w:val="24"/>
        </w:rPr>
        <w:t xml:space="preserve">Primjenom stajskog gnoja izravno se smanjuje korištenje mineralnih gnojiva što doprinosi </w:t>
      </w:r>
      <w:r w:rsidR="00071BF1">
        <w:rPr>
          <w:rFonts w:ascii="Times New Roman" w:hAnsi="Times New Roman" w:cs="Times New Roman"/>
          <w:sz w:val="24"/>
          <w:szCs w:val="24"/>
        </w:rPr>
        <w:t xml:space="preserve">smanjenju </w:t>
      </w:r>
      <w:r w:rsidR="00E63BF9">
        <w:rPr>
          <w:rFonts w:ascii="Times New Roman" w:hAnsi="Times New Roman" w:cs="Times New Roman"/>
          <w:sz w:val="24"/>
          <w:szCs w:val="24"/>
        </w:rPr>
        <w:t>emisij</w:t>
      </w:r>
      <w:r w:rsidR="00071BF1">
        <w:rPr>
          <w:rFonts w:ascii="Times New Roman" w:hAnsi="Times New Roman" w:cs="Times New Roman"/>
          <w:sz w:val="24"/>
          <w:szCs w:val="24"/>
        </w:rPr>
        <w:t>e</w:t>
      </w:r>
      <w:r w:rsidR="00E63BF9">
        <w:rPr>
          <w:rFonts w:ascii="Times New Roman" w:hAnsi="Times New Roman" w:cs="Times New Roman"/>
          <w:sz w:val="24"/>
          <w:szCs w:val="24"/>
        </w:rPr>
        <w:t xml:space="preserve"> stakleničkih plinova</w:t>
      </w:r>
      <w:r w:rsidRPr="00453176">
        <w:rPr>
          <w:rFonts w:ascii="Times New Roman" w:hAnsi="Times New Roman" w:cs="Times New Roman"/>
          <w:sz w:val="24"/>
          <w:szCs w:val="24"/>
        </w:rPr>
        <w:t>, uz povećanje organske tvari i humusa u tlu. Istodobno se smanjuje onečišćenje prirodnih resursa tla i vode.</w:t>
      </w:r>
    </w:p>
    <w:p w14:paraId="3E90061F" w14:textId="77777777" w:rsidR="00BE6EF0" w:rsidRPr="00453176" w:rsidRDefault="00BE6EF0" w:rsidP="007D135D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3647A6A8" w14:textId="77777777" w:rsidR="00ED4672" w:rsidRPr="00453176" w:rsidRDefault="00BE6EF0" w:rsidP="007D135D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5317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KOJIH SE OBVEZA MORAM PRIDRŽAVATI?</w:t>
      </w:r>
    </w:p>
    <w:p w14:paraId="75D15B3C" w14:textId="77777777" w:rsidR="0031436E" w:rsidRPr="00453176" w:rsidRDefault="0031436E" w:rsidP="007D135D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7BA615B0" w14:textId="77777777" w:rsidR="000739B8" w:rsidRDefault="00097D15" w:rsidP="007D13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6978421"/>
      <w:r>
        <w:rPr>
          <w:rFonts w:ascii="Times New Roman" w:hAnsi="Times New Roman" w:cs="Times New Roman"/>
          <w:sz w:val="24"/>
          <w:szCs w:val="24"/>
        </w:rPr>
        <w:t>Prilikom ulaska u sustav potpore potrebno je</w:t>
      </w:r>
      <w:r w:rsidR="000739B8">
        <w:rPr>
          <w:rFonts w:ascii="Times New Roman" w:hAnsi="Times New Roman" w:cs="Times New Roman"/>
          <w:sz w:val="24"/>
          <w:szCs w:val="24"/>
        </w:rPr>
        <w:t>:</w:t>
      </w:r>
    </w:p>
    <w:p w14:paraId="2D9AFBBF" w14:textId="64CF3603" w:rsidR="00097D15" w:rsidRPr="006B607C" w:rsidRDefault="00DC2CF3" w:rsidP="007D135D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obaviti</w:t>
      </w:r>
      <w:r w:rsidR="00097D15" w:rsidRPr="006B607C">
        <w:rPr>
          <w:rFonts w:ascii="Times New Roman" w:hAnsi="Times New Roman" w:cs="Times New Roman"/>
          <w:sz w:val="24"/>
          <w:szCs w:val="24"/>
        </w:rPr>
        <w:t xml:space="preserve"> analizu tla</w:t>
      </w:r>
      <w:r w:rsidR="00682ED5" w:rsidRPr="006B607C">
        <w:rPr>
          <w:rFonts w:ascii="Times New Roman" w:hAnsi="Times New Roman" w:cs="Times New Roman"/>
          <w:sz w:val="24"/>
          <w:szCs w:val="24"/>
        </w:rPr>
        <w:t xml:space="preserve"> </w:t>
      </w:r>
      <w:r w:rsidR="00682ED5" w:rsidRPr="006B607C">
        <w:rPr>
          <w:rFonts w:ascii="Times New Roman" w:hAnsi="Times New Roman" w:cs="Times New Roman"/>
          <w:i/>
          <w:sz w:val="24"/>
          <w:szCs w:val="24"/>
        </w:rPr>
        <w:t>(analizu tla dostaviti na uvid samo prve godine prilikom ulaska u sustav potpore, račun obavljene analize tla ne smije biti stariji od 3 godine</w:t>
      </w:r>
      <w:r w:rsidR="00202C03">
        <w:rPr>
          <w:rFonts w:ascii="Times New Roman" w:hAnsi="Times New Roman" w:cs="Times New Roman"/>
          <w:i/>
          <w:sz w:val="24"/>
          <w:szCs w:val="24"/>
        </w:rPr>
        <w:t>. Priznaju se rač</w:t>
      </w:r>
      <w:r w:rsidR="00184399">
        <w:rPr>
          <w:rFonts w:ascii="Times New Roman" w:hAnsi="Times New Roman" w:cs="Times New Roman"/>
          <w:i/>
          <w:sz w:val="24"/>
          <w:szCs w:val="24"/>
        </w:rPr>
        <w:t>u</w:t>
      </w:r>
      <w:r w:rsidR="00202C03">
        <w:rPr>
          <w:rFonts w:ascii="Times New Roman" w:hAnsi="Times New Roman" w:cs="Times New Roman"/>
          <w:i/>
          <w:sz w:val="24"/>
          <w:szCs w:val="24"/>
        </w:rPr>
        <w:t>ni iz 2019., 2020. i 2021. godine</w:t>
      </w:r>
      <w:r w:rsidR="00682ED5" w:rsidRPr="006B607C">
        <w:rPr>
          <w:rFonts w:ascii="Times New Roman" w:hAnsi="Times New Roman" w:cs="Times New Roman"/>
          <w:i/>
          <w:sz w:val="24"/>
          <w:szCs w:val="24"/>
        </w:rPr>
        <w:t>)</w:t>
      </w:r>
      <w:r w:rsidR="00FE0B82">
        <w:rPr>
          <w:rFonts w:ascii="Times New Roman" w:hAnsi="Times New Roman" w:cs="Times New Roman"/>
          <w:i/>
          <w:sz w:val="24"/>
          <w:szCs w:val="24"/>
        </w:rPr>
        <w:t>.</w:t>
      </w:r>
    </w:p>
    <w:p w14:paraId="2DB89D23" w14:textId="53392960" w:rsidR="000739B8" w:rsidRPr="006B607C" w:rsidRDefault="00DC2CF3" w:rsidP="007D135D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obaviti</w:t>
      </w:r>
      <w:r w:rsidR="000739B8" w:rsidRPr="006B607C">
        <w:rPr>
          <w:rFonts w:ascii="Times New Roman" w:hAnsi="Times New Roman" w:cs="Times New Roman"/>
          <w:sz w:val="24"/>
          <w:szCs w:val="24"/>
        </w:rPr>
        <w:t xml:space="preserve"> </w:t>
      </w:r>
      <w:r w:rsidR="00764FA2" w:rsidRPr="006B607C">
        <w:rPr>
          <w:rFonts w:ascii="Times New Roman" w:hAnsi="Times New Roman" w:cs="Times New Roman"/>
          <w:sz w:val="24"/>
          <w:szCs w:val="24"/>
        </w:rPr>
        <w:t>analizu stajskog gnoj</w:t>
      </w:r>
      <w:r w:rsidR="00434252" w:rsidRPr="006B607C">
        <w:rPr>
          <w:rFonts w:ascii="Times New Roman" w:hAnsi="Times New Roman" w:cs="Times New Roman"/>
          <w:sz w:val="24"/>
          <w:szCs w:val="24"/>
        </w:rPr>
        <w:t>a</w:t>
      </w:r>
      <w:r w:rsidR="003C2AD7" w:rsidRPr="006B607C">
        <w:rPr>
          <w:rFonts w:ascii="Times New Roman" w:hAnsi="Times New Roman" w:cs="Times New Roman"/>
          <w:sz w:val="24"/>
          <w:szCs w:val="24"/>
        </w:rPr>
        <w:t xml:space="preserve"> koji će se primjenjivati</w:t>
      </w:r>
      <w:r w:rsidR="00651F3D" w:rsidRPr="006B607C">
        <w:rPr>
          <w:rFonts w:ascii="Times New Roman" w:hAnsi="Times New Roman" w:cs="Times New Roman"/>
          <w:sz w:val="24"/>
          <w:szCs w:val="24"/>
        </w:rPr>
        <w:t xml:space="preserve"> na određenoj parceli</w:t>
      </w:r>
      <w:r w:rsidR="00682ED5" w:rsidRPr="006B607C">
        <w:rPr>
          <w:rFonts w:ascii="Times New Roman" w:hAnsi="Times New Roman" w:cs="Times New Roman"/>
          <w:sz w:val="24"/>
          <w:szCs w:val="24"/>
        </w:rPr>
        <w:t xml:space="preserve"> </w:t>
      </w:r>
      <w:r w:rsidR="00682ED5" w:rsidRPr="006B607C">
        <w:rPr>
          <w:rFonts w:ascii="Times New Roman" w:hAnsi="Times New Roman" w:cs="Times New Roman"/>
          <w:i/>
          <w:sz w:val="24"/>
          <w:szCs w:val="24"/>
        </w:rPr>
        <w:t>(analizu stajskog gnojiva potrebno je dostaviti na uvid svake godine, odnosno prije svake primjene gnojiva na površine</w:t>
      </w:r>
      <w:r w:rsidR="00477589" w:rsidRPr="006B607C">
        <w:rPr>
          <w:rFonts w:ascii="Times New Roman" w:hAnsi="Times New Roman" w:cs="Times New Roman"/>
          <w:i/>
          <w:sz w:val="24"/>
          <w:szCs w:val="24"/>
        </w:rPr>
        <w:t xml:space="preserve">, račun od </w:t>
      </w:r>
      <w:r>
        <w:rPr>
          <w:rFonts w:ascii="Times New Roman" w:hAnsi="Times New Roman" w:cs="Times New Roman"/>
          <w:i/>
          <w:sz w:val="24"/>
          <w:szCs w:val="24"/>
        </w:rPr>
        <w:t>provedene</w:t>
      </w:r>
      <w:r w:rsidR="00477589" w:rsidRPr="006B607C">
        <w:rPr>
          <w:rFonts w:ascii="Times New Roman" w:hAnsi="Times New Roman" w:cs="Times New Roman"/>
          <w:i/>
          <w:sz w:val="24"/>
          <w:szCs w:val="24"/>
        </w:rPr>
        <w:t xml:space="preserve"> analize stajskog gnoja ne smije biti stariji od 1.1.2021</w:t>
      </w:r>
      <w:r w:rsidR="00D15E5B">
        <w:rPr>
          <w:rFonts w:ascii="Times New Roman" w:hAnsi="Times New Roman" w:cs="Times New Roman"/>
          <w:i/>
          <w:sz w:val="24"/>
          <w:szCs w:val="24"/>
        </w:rPr>
        <w:t>.</w:t>
      </w:r>
      <w:r w:rsidR="00477589" w:rsidRPr="006B607C">
        <w:rPr>
          <w:rFonts w:ascii="Times New Roman" w:hAnsi="Times New Roman" w:cs="Times New Roman"/>
          <w:i/>
          <w:sz w:val="24"/>
          <w:szCs w:val="24"/>
        </w:rPr>
        <w:t>, u slučaju kupnje stajskog gnoja račun mora biti iz godine podnošenja zahtjeva za potporu)</w:t>
      </w:r>
    </w:p>
    <w:p w14:paraId="1E711DE2" w14:textId="3A0301F9" w:rsidR="000739B8" w:rsidRPr="00D15E5B" w:rsidRDefault="000739B8" w:rsidP="007D135D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607C">
        <w:rPr>
          <w:rFonts w:ascii="Times New Roman" w:hAnsi="Times New Roman" w:cs="Times New Roman"/>
          <w:sz w:val="24"/>
          <w:szCs w:val="24"/>
        </w:rPr>
        <w:t>u</w:t>
      </w:r>
      <w:r w:rsidR="00E60919" w:rsidRPr="006B607C">
        <w:rPr>
          <w:rFonts w:ascii="Times New Roman" w:hAnsi="Times New Roman" w:cs="Times New Roman"/>
          <w:sz w:val="24"/>
          <w:szCs w:val="24"/>
        </w:rPr>
        <w:t xml:space="preserve"> skladu s rezultat</w:t>
      </w:r>
      <w:r w:rsidR="00DC2CF3">
        <w:rPr>
          <w:rFonts w:ascii="Times New Roman" w:hAnsi="Times New Roman" w:cs="Times New Roman"/>
          <w:sz w:val="24"/>
          <w:szCs w:val="24"/>
        </w:rPr>
        <w:t>ima</w:t>
      </w:r>
      <w:r w:rsidR="00E60919" w:rsidRPr="006B607C">
        <w:rPr>
          <w:rFonts w:ascii="Times New Roman" w:hAnsi="Times New Roman" w:cs="Times New Roman"/>
          <w:sz w:val="24"/>
          <w:szCs w:val="24"/>
        </w:rPr>
        <w:t xml:space="preserve"> </w:t>
      </w:r>
      <w:r w:rsidR="00AB6F5C" w:rsidRPr="006B607C">
        <w:rPr>
          <w:rFonts w:ascii="Times New Roman" w:hAnsi="Times New Roman" w:cs="Times New Roman"/>
          <w:sz w:val="24"/>
          <w:szCs w:val="24"/>
        </w:rPr>
        <w:t xml:space="preserve">ovih dviju </w:t>
      </w:r>
      <w:r w:rsidR="00E60919" w:rsidRPr="006B607C">
        <w:rPr>
          <w:rFonts w:ascii="Times New Roman" w:hAnsi="Times New Roman" w:cs="Times New Roman"/>
          <w:sz w:val="24"/>
          <w:szCs w:val="24"/>
        </w:rPr>
        <w:t xml:space="preserve">analiza treba se </w:t>
      </w:r>
      <w:r w:rsidR="00DC2CF3">
        <w:rPr>
          <w:rFonts w:ascii="Times New Roman" w:hAnsi="Times New Roman" w:cs="Times New Roman"/>
          <w:sz w:val="24"/>
          <w:szCs w:val="24"/>
        </w:rPr>
        <w:t>izraditi</w:t>
      </w:r>
      <w:r w:rsidR="00E60919" w:rsidRPr="006B607C">
        <w:rPr>
          <w:rFonts w:ascii="Times New Roman" w:hAnsi="Times New Roman" w:cs="Times New Roman"/>
          <w:sz w:val="24"/>
          <w:szCs w:val="24"/>
        </w:rPr>
        <w:t xml:space="preserve"> </w:t>
      </w:r>
      <w:r w:rsidR="00E51A67" w:rsidRPr="006B607C">
        <w:rPr>
          <w:rFonts w:ascii="Times New Roman" w:hAnsi="Times New Roman" w:cs="Times New Roman"/>
          <w:sz w:val="24"/>
          <w:szCs w:val="24"/>
        </w:rPr>
        <w:t xml:space="preserve">i provoditi </w:t>
      </w:r>
      <w:r w:rsidR="00CD1CB3" w:rsidRPr="006B607C">
        <w:rPr>
          <w:rFonts w:ascii="Times New Roman" w:hAnsi="Times New Roman" w:cs="Times New Roman"/>
          <w:sz w:val="24"/>
          <w:szCs w:val="24"/>
        </w:rPr>
        <w:t xml:space="preserve">petogodišnji </w:t>
      </w:r>
      <w:r w:rsidR="00E60919" w:rsidRPr="006B607C">
        <w:rPr>
          <w:rFonts w:ascii="Times New Roman" w:hAnsi="Times New Roman" w:cs="Times New Roman"/>
          <w:sz w:val="24"/>
          <w:szCs w:val="24"/>
        </w:rPr>
        <w:t>plan gnojidbe</w:t>
      </w:r>
      <w:r w:rsidR="00682ED5" w:rsidRPr="006B607C">
        <w:rPr>
          <w:rFonts w:ascii="Times New Roman" w:hAnsi="Times New Roman" w:cs="Times New Roman"/>
          <w:sz w:val="24"/>
          <w:szCs w:val="24"/>
        </w:rPr>
        <w:t xml:space="preserve"> </w:t>
      </w:r>
      <w:r w:rsidR="00682ED5" w:rsidRPr="006B607C">
        <w:rPr>
          <w:rFonts w:ascii="Times New Roman" w:hAnsi="Times New Roman" w:cs="Times New Roman"/>
          <w:i/>
          <w:sz w:val="24"/>
          <w:szCs w:val="24"/>
        </w:rPr>
        <w:t>(</w:t>
      </w:r>
      <w:r w:rsidR="00FE0B82">
        <w:rPr>
          <w:rFonts w:ascii="Times New Roman" w:hAnsi="Times New Roman" w:cs="Times New Roman"/>
          <w:i/>
          <w:sz w:val="24"/>
          <w:szCs w:val="24"/>
        </w:rPr>
        <w:t>p</w:t>
      </w:r>
      <w:r w:rsidR="00682ED5" w:rsidRPr="006B607C">
        <w:rPr>
          <w:rFonts w:ascii="Times New Roman" w:hAnsi="Times New Roman" w:cs="Times New Roman"/>
          <w:i/>
          <w:sz w:val="24"/>
          <w:szCs w:val="24"/>
        </w:rPr>
        <w:t>rema potrebi petogodišnji plan gnojidbe možete</w:t>
      </w:r>
      <w:r w:rsidR="00FE0B82">
        <w:rPr>
          <w:rFonts w:ascii="Times New Roman" w:hAnsi="Times New Roman" w:cs="Times New Roman"/>
          <w:i/>
          <w:sz w:val="24"/>
          <w:szCs w:val="24"/>
        </w:rPr>
        <w:t xml:space="preserve"> ažurirati, a isto mora biti vidljivo u Obrascu 38. P</w:t>
      </w:r>
      <w:r w:rsidR="00682ED5" w:rsidRPr="006B607C">
        <w:rPr>
          <w:rFonts w:ascii="Times New Roman" w:hAnsi="Times New Roman" w:cs="Times New Roman"/>
          <w:i/>
          <w:sz w:val="24"/>
          <w:szCs w:val="24"/>
        </w:rPr>
        <w:t xml:space="preserve">etogodišnji </w:t>
      </w:r>
      <w:r w:rsidR="00682ED5" w:rsidRPr="006B607C">
        <w:rPr>
          <w:rFonts w:ascii="Times New Roman" w:hAnsi="Times New Roman" w:cs="Times New Roman"/>
          <w:i/>
          <w:sz w:val="24"/>
          <w:szCs w:val="24"/>
          <w:u w:val="single"/>
        </w:rPr>
        <w:t xml:space="preserve">plan gnojidbe nije potrebno ovjeriti kod Savjetodavne službe ili </w:t>
      </w:r>
      <w:r w:rsidR="00B15720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="00682ED5" w:rsidRPr="006B607C">
        <w:rPr>
          <w:rFonts w:ascii="Times New Roman" w:hAnsi="Times New Roman" w:cs="Times New Roman"/>
          <w:i/>
          <w:sz w:val="24"/>
          <w:szCs w:val="24"/>
          <w:u w:val="single"/>
        </w:rPr>
        <w:t>oljoprivrednog/</w:t>
      </w:r>
      <w:r w:rsidR="00F806BE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682ED5" w:rsidRPr="006B607C">
        <w:rPr>
          <w:rFonts w:ascii="Times New Roman" w:hAnsi="Times New Roman" w:cs="Times New Roman"/>
          <w:i/>
          <w:sz w:val="24"/>
          <w:szCs w:val="24"/>
          <w:u w:val="single"/>
        </w:rPr>
        <w:t>gronomskog fakulteta)</w:t>
      </w:r>
    </w:p>
    <w:p w14:paraId="74943C98" w14:textId="206F7BD6" w:rsidR="00CD1CB3" w:rsidRPr="0026742B" w:rsidRDefault="000739B8" w:rsidP="007D135D">
      <w:pPr>
        <w:pStyle w:val="Odlomakpopisa"/>
        <w:numPr>
          <w:ilvl w:val="0"/>
          <w:numId w:val="13"/>
        </w:numPr>
        <w:jc w:val="both"/>
        <w:rPr>
          <w:b/>
        </w:rPr>
      </w:pPr>
      <w:r w:rsidRPr="006B607C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21556" w:rsidRPr="006B607C">
        <w:rPr>
          <w:rFonts w:ascii="Times New Roman" w:hAnsi="Times New Roman" w:cs="Times New Roman"/>
          <w:sz w:val="24"/>
          <w:szCs w:val="24"/>
        </w:rPr>
        <w:t>etogodišnji p</w:t>
      </w:r>
      <w:r w:rsidR="00CD1CB3" w:rsidRPr="006B607C">
        <w:rPr>
          <w:rFonts w:ascii="Times New Roman" w:hAnsi="Times New Roman" w:cs="Times New Roman"/>
          <w:sz w:val="24"/>
          <w:szCs w:val="24"/>
        </w:rPr>
        <w:t>lan gnojidbe, analizu tla i analizu stajskog gnoja zajedno s računima obvezni ste dostaviti na uvid podružnici Agencije za plaćanja u poljoprivredi, ribarstvu i ruralnom razvoju najkasnije do 15. prosinca 2021. godine</w:t>
      </w:r>
      <w:r w:rsidR="0026742B">
        <w:rPr>
          <w:rFonts w:ascii="Times New Roman" w:hAnsi="Times New Roman" w:cs="Times New Roman"/>
          <w:sz w:val="24"/>
          <w:szCs w:val="24"/>
        </w:rPr>
        <w:t xml:space="preserve">. </w:t>
      </w:r>
      <w:r w:rsidR="0026742B" w:rsidRPr="0026742B">
        <w:rPr>
          <w:rFonts w:ascii="Times New Roman" w:hAnsi="Times New Roman" w:cs="Times New Roman"/>
          <w:b/>
          <w:sz w:val="24"/>
          <w:szCs w:val="24"/>
        </w:rPr>
        <w:t>U 2022. godini ovi se dokumenti moraju dostaviti uz Jedinstveni zahtjev.</w:t>
      </w:r>
    </w:p>
    <w:bookmarkEnd w:id="0"/>
    <w:p w14:paraId="75E576B8" w14:textId="77777777" w:rsidR="00060A24" w:rsidRPr="00B21556" w:rsidRDefault="00060A24" w:rsidP="007D13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8796F" w14:textId="77777777" w:rsidR="004610E2" w:rsidRPr="00B80D05" w:rsidRDefault="006D2BF6" w:rsidP="007D135D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D05">
        <w:rPr>
          <w:rFonts w:ascii="Times New Roman" w:hAnsi="Times New Roman" w:cs="Times New Roman"/>
          <w:sz w:val="24"/>
          <w:szCs w:val="24"/>
        </w:rPr>
        <w:t xml:space="preserve">Obavezno je korištenje stajskog gnoja (kruti ili tekući) na oranici u količini koja odgovara primjeni dušika iz stajskog gnoja od najmanje 70 kg N/ha do najviše 170 kg N/ha. </w:t>
      </w:r>
    </w:p>
    <w:p w14:paraId="03279CA0" w14:textId="77777777" w:rsidR="004610E2" w:rsidRDefault="004610E2" w:rsidP="007D13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05EFF" w14:textId="77777777" w:rsidR="004610E2" w:rsidRPr="00035B9C" w:rsidRDefault="004610E2" w:rsidP="007D135D">
      <w:pPr>
        <w:spacing w:after="160"/>
        <w:ind w:firstLine="708"/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</w:pPr>
      <w:r w:rsidRPr="00035B9C">
        <w:rPr>
          <w:rFonts w:ascii="Times New Roman" w:hAnsi="Times New Roman" w:cs="Times New Roman"/>
          <w:b/>
          <w:i/>
          <w:color w:val="538135" w:themeColor="accent6" w:themeShade="BF"/>
          <w:sz w:val="20"/>
          <w:szCs w:val="20"/>
        </w:rPr>
        <w:t>Tablica 1.</w:t>
      </w:r>
      <w:r w:rsidRPr="00035B9C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r w:rsidRPr="00035B9C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hr-HR"/>
        </w:rPr>
        <w:t xml:space="preserve">Dozvoljene količine stajskog gnoja za operaciju 10.1.17. </w:t>
      </w:r>
    </w:p>
    <w:tbl>
      <w:tblPr>
        <w:tblW w:w="5812" w:type="dxa"/>
        <w:tblInd w:w="704" w:type="dxa"/>
        <w:tblLook w:val="04A0" w:firstRow="1" w:lastRow="0" w:firstColumn="1" w:lastColumn="0" w:noHBand="0" w:noVBand="1"/>
      </w:tblPr>
      <w:tblGrid>
        <w:gridCol w:w="1369"/>
        <w:gridCol w:w="2033"/>
        <w:gridCol w:w="2410"/>
      </w:tblGrid>
      <w:tr w:rsidR="004610E2" w:rsidRPr="00035B9C" w14:paraId="2147FA6E" w14:textId="77777777" w:rsidTr="00B80D05">
        <w:trPr>
          <w:trHeight w:val="9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3150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Vrsta stajskog gnoja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77EB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Minimalna količina stajskog gnoja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5281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Maksimalna količina stajskog gnoja</w:t>
            </w:r>
          </w:p>
        </w:tc>
      </w:tr>
      <w:tr w:rsidR="004610E2" w:rsidRPr="00035B9C" w14:paraId="2A1A1F24" w14:textId="77777777" w:rsidTr="00B80D0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0016" w14:textId="77777777" w:rsidR="004610E2" w:rsidRPr="00035B9C" w:rsidRDefault="004610E2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39B1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t/ha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EBC7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t/ha</w:t>
            </w:r>
          </w:p>
        </w:tc>
      </w:tr>
      <w:tr w:rsidR="004610E2" w:rsidRPr="00035B9C" w14:paraId="0FAB5363" w14:textId="77777777" w:rsidTr="00B80D0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66A5" w14:textId="77777777" w:rsidR="004610E2" w:rsidRPr="00035B9C" w:rsidRDefault="004610E2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Goveđi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951F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7D30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</w:tr>
      <w:tr w:rsidR="004610E2" w:rsidRPr="00035B9C" w14:paraId="5DA57AAC" w14:textId="77777777" w:rsidTr="00B80D0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B23D" w14:textId="77777777" w:rsidR="004610E2" w:rsidRPr="00035B9C" w:rsidRDefault="00CD1CB3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 kopitara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AD9E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6FFA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</w:p>
        </w:tc>
      </w:tr>
      <w:tr w:rsidR="004610E2" w:rsidRPr="00035B9C" w14:paraId="315BBBE8" w14:textId="77777777" w:rsidTr="00B80D0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02CF" w14:textId="77777777" w:rsidR="004610E2" w:rsidRPr="00035B9C" w:rsidRDefault="004610E2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Ovčji</w:t>
            </w:r>
            <w:r w:rsidR="00CD1C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kozji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8F5F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16FD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</w:p>
        </w:tc>
      </w:tr>
      <w:tr w:rsidR="004610E2" w:rsidRPr="00035B9C" w14:paraId="6A301DAA" w14:textId="77777777" w:rsidTr="00B80D0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7E83" w14:textId="77777777" w:rsidR="004610E2" w:rsidRPr="00035B9C" w:rsidRDefault="004610E2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Svinjski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2928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9489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</w:p>
        </w:tc>
      </w:tr>
      <w:tr w:rsidR="004610E2" w:rsidRPr="00035B9C" w14:paraId="13AB99F2" w14:textId="77777777" w:rsidTr="00B80D0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F10D" w14:textId="77777777" w:rsidR="004610E2" w:rsidRPr="00035B9C" w:rsidRDefault="004610E2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Kokošji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67F3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A227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</w:tr>
      <w:tr w:rsidR="004610E2" w:rsidRPr="00035B9C" w14:paraId="3A1F352B" w14:textId="77777777" w:rsidTr="00B80D0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A26B" w14:textId="77777777" w:rsidR="004610E2" w:rsidRPr="00035B9C" w:rsidRDefault="00C16013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 brojlera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C3FB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373F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5,5</w:t>
            </w:r>
          </w:p>
        </w:tc>
      </w:tr>
      <w:tr w:rsidR="004610E2" w:rsidRPr="00035B9C" w14:paraId="74502500" w14:textId="77777777" w:rsidTr="00B80D05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7ED2" w14:textId="77777777" w:rsidR="004610E2" w:rsidRPr="00035B9C" w:rsidRDefault="004610E2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Goveđi kompost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3415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AB6C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</w:tr>
      <w:tr w:rsidR="004610E2" w:rsidRPr="00035B9C" w14:paraId="084896FA" w14:textId="77777777" w:rsidTr="00B80D05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7E0" w14:textId="77777777" w:rsidR="004610E2" w:rsidRPr="00035B9C" w:rsidRDefault="004610E2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Goveđa </w:t>
            </w:r>
            <w:proofErr w:type="spellStart"/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gnojovka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1559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 m</w:t>
            </w: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3</w:t>
            </w: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E388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m</w:t>
            </w: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3</w:t>
            </w: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/ha</w:t>
            </w:r>
          </w:p>
        </w:tc>
      </w:tr>
      <w:tr w:rsidR="004610E2" w:rsidRPr="00035B9C" w14:paraId="0612F2D2" w14:textId="77777777" w:rsidTr="00B80D05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9BA2" w14:textId="77777777" w:rsidR="004610E2" w:rsidRPr="00035B9C" w:rsidRDefault="004610E2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Svinjska </w:t>
            </w:r>
            <w:proofErr w:type="spellStart"/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gnojovka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7323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 m</w:t>
            </w: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3</w:t>
            </w: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E505" w14:textId="77777777" w:rsidR="004610E2" w:rsidRPr="00035B9C" w:rsidRDefault="004610E2" w:rsidP="007D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m</w:t>
            </w: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3</w:t>
            </w:r>
            <w:r w:rsidRPr="00035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/ha</w:t>
            </w:r>
          </w:p>
        </w:tc>
      </w:tr>
    </w:tbl>
    <w:p w14:paraId="1FFA1B76" w14:textId="77777777" w:rsidR="004610E2" w:rsidRDefault="004610E2" w:rsidP="007D13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C480C" w14:textId="77777777" w:rsidR="004610E2" w:rsidRPr="004610E2" w:rsidRDefault="004610E2" w:rsidP="007D135D">
      <w:pPr>
        <w:spacing w:after="1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10E2">
        <w:rPr>
          <w:rFonts w:ascii="Times New Roman" w:hAnsi="Times New Roman" w:cs="Times New Roman"/>
          <w:sz w:val="24"/>
          <w:szCs w:val="24"/>
        </w:rPr>
        <w:t>Iznimno, količina stajskog gnoja prema graničnim vrijednostima može biti veća od one</w:t>
      </w:r>
      <w:r w:rsidR="00DB14BB" w:rsidRPr="00612FBB">
        <w:rPr>
          <w:rFonts w:ascii="Times New Roman" w:hAnsi="Times New Roman" w:cs="Times New Roman"/>
          <w:sz w:val="24"/>
          <w:szCs w:val="24"/>
        </w:rPr>
        <w:t xml:space="preserve"> </w:t>
      </w:r>
      <w:r w:rsidR="00DB14BB">
        <w:rPr>
          <w:rFonts w:ascii="Times New Roman" w:hAnsi="Times New Roman" w:cs="Times New Roman"/>
          <w:sz w:val="24"/>
          <w:szCs w:val="24"/>
        </w:rPr>
        <w:t xml:space="preserve">navedene u Tablici 1. ako su </w:t>
      </w:r>
      <w:r w:rsidRPr="004610E2">
        <w:rPr>
          <w:rFonts w:ascii="Times New Roman" w:hAnsi="Times New Roman" w:cs="Times New Roman"/>
          <w:sz w:val="24"/>
          <w:szCs w:val="24"/>
        </w:rPr>
        <w:t>kemijsk</w:t>
      </w:r>
      <w:r w:rsidR="00DB14BB">
        <w:rPr>
          <w:rFonts w:ascii="Times New Roman" w:hAnsi="Times New Roman" w:cs="Times New Roman"/>
          <w:sz w:val="24"/>
          <w:szCs w:val="24"/>
        </w:rPr>
        <w:t>om</w:t>
      </w:r>
      <w:r w:rsidRPr="004610E2">
        <w:rPr>
          <w:rFonts w:ascii="Times New Roman" w:hAnsi="Times New Roman" w:cs="Times New Roman"/>
          <w:sz w:val="24"/>
          <w:szCs w:val="24"/>
        </w:rPr>
        <w:t xml:space="preserve"> analiz</w:t>
      </w:r>
      <w:r w:rsidR="00DB14BB">
        <w:rPr>
          <w:rFonts w:ascii="Times New Roman" w:hAnsi="Times New Roman" w:cs="Times New Roman"/>
          <w:sz w:val="24"/>
          <w:szCs w:val="24"/>
        </w:rPr>
        <w:t>om</w:t>
      </w:r>
      <w:r w:rsidRPr="004610E2">
        <w:rPr>
          <w:rFonts w:ascii="Times New Roman" w:hAnsi="Times New Roman" w:cs="Times New Roman"/>
          <w:sz w:val="24"/>
          <w:szCs w:val="24"/>
        </w:rPr>
        <w:t xml:space="preserve"> stajskog gnoja dobivene vrijednosti dušika, fosfora i kalija </w:t>
      </w:r>
      <w:r w:rsidR="00F6249F">
        <w:rPr>
          <w:rFonts w:ascii="Times New Roman" w:hAnsi="Times New Roman" w:cs="Times New Roman"/>
          <w:sz w:val="24"/>
          <w:szCs w:val="24"/>
        </w:rPr>
        <w:t>niže</w:t>
      </w:r>
      <w:r w:rsidRPr="004610E2">
        <w:rPr>
          <w:rFonts w:ascii="Times New Roman" w:hAnsi="Times New Roman" w:cs="Times New Roman"/>
          <w:sz w:val="24"/>
          <w:szCs w:val="24"/>
        </w:rPr>
        <w:t xml:space="preserve"> od vrijednosti prikazanih u Tablici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10E2">
        <w:rPr>
          <w:rFonts w:ascii="Times New Roman" w:hAnsi="Times New Roman" w:cs="Times New Roman"/>
          <w:sz w:val="24"/>
          <w:szCs w:val="24"/>
        </w:rPr>
        <w:t>.</w:t>
      </w:r>
    </w:p>
    <w:p w14:paraId="6164C774" w14:textId="77777777" w:rsidR="006D2BF6" w:rsidRPr="00060A24" w:rsidRDefault="006D2BF6" w:rsidP="007D135D">
      <w:pPr>
        <w:jc w:val="both"/>
        <w:rPr>
          <w:rFonts w:ascii="Open Sans" w:hAnsi="Open Sans" w:cs="Open Sans"/>
          <w:i/>
          <w:color w:val="4472C4"/>
          <w:sz w:val="20"/>
          <w:szCs w:val="20"/>
          <w:u w:val="single"/>
        </w:rPr>
      </w:pPr>
    </w:p>
    <w:p w14:paraId="724497D6" w14:textId="77777777" w:rsidR="006D2BF6" w:rsidRPr="00035B9C" w:rsidRDefault="006D2BF6" w:rsidP="007D135D">
      <w:pPr>
        <w:spacing w:after="160"/>
        <w:ind w:firstLine="708"/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</w:pPr>
      <w:r w:rsidRPr="00081878">
        <w:rPr>
          <w:rFonts w:ascii="Times New Roman" w:hAnsi="Times New Roman" w:cs="Times New Roman"/>
          <w:b/>
          <w:iCs/>
          <w:color w:val="538135" w:themeColor="accent6" w:themeShade="BF"/>
          <w:sz w:val="20"/>
          <w:szCs w:val="20"/>
        </w:rPr>
        <w:t xml:space="preserve">Tablica </w:t>
      </w:r>
      <w:r w:rsidR="00DB14BB">
        <w:rPr>
          <w:rFonts w:ascii="Times New Roman" w:hAnsi="Times New Roman" w:cs="Times New Roman"/>
          <w:b/>
          <w:iCs/>
          <w:color w:val="538135" w:themeColor="accent6" w:themeShade="BF"/>
          <w:sz w:val="20"/>
          <w:szCs w:val="20"/>
        </w:rPr>
        <w:t>2</w:t>
      </w:r>
      <w:r w:rsidRPr="00081878">
        <w:rPr>
          <w:rFonts w:ascii="Times New Roman" w:hAnsi="Times New Roman" w:cs="Times New Roman"/>
          <w:b/>
          <w:iCs/>
          <w:color w:val="538135" w:themeColor="accent6" w:themeShade="BF"/>
          <w:sz w:val="20"/>
          <w:szCs w:val="20"/>
        </w:rPr>
        <w:t>:</w:t>
      </w:r>
      <w:r w:rsidRPr="00081878">
        <w:rPr>
          <w:rFonts w:ascii="Times New Roman" w:hAnsi="Times New Roman" w:cs="Times New Roman"/>
          <w:iCs/>
          <w:color w:val="538135" w:themeColor="accent6" w:themeShade="BF"/>
          <w:sz w:val="20"/>
          <w:szCs w:val="20"/>
        </w:rPr>
        <w:t xml:space="preserve"> </w:t>
      </w:r>
      <w:r w:rsidRPr="00035B9C">
        <w:rPr>
          <w:rFonts w:ascii="Times New Roman" w:hAnsi="Times New Roman" w:cs="Times New Roman"/>
          <w:b/>
          <w:iCs/>
          <w:color w:val="538135" w:themeColor="accent6" w:themeShade="BF"/>
          <w:sz w:val="20"/>
          <w:szCs w:val="20"/>
        </w:rPr>
        <w:t>Najveća </w:t>
      </w:r>
      <w:r w:rsidRPr="00035B9C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>dozvoljena količina primjene stajskog gnoja na poljoprivrednoj površini</w:t>
      </w:r>
    </w:p>
    <w:tbl>
      <w:tblPr>
        <w:tblW w:w="8029" w:type="dxa"/>
        <w:tblInd w:w="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76"/>
        <w:gridCol w:w="730"/>
        <w:gridCol w:w="681"/>
        <w:gridCol w:w="1169"/>
        <w:gridCol w:w="1408"/>
        <w:gridCol w:w="844"/>
        <w:gridCol w:w="639"/>
        <w:gridCol w:w="690"/>
      </w:tblGrid>
      <w:tr w:rsidR="006D2BF6" w:rsidRPr="00BF2CB6" w14:paraId="6500A91F" w14:textId="77777777" w:rsidTr="00B80D05">
        <w:trPr>
          <w:trHeight w:val="15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1DFC2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stajskog gnoja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1E86C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E5400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93288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45D88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Granične vrijednosti primjene dušika (N)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4E0E1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Najveća dozvoljena količina stajskog gnoja prema graničnim vrijednostima</w:t>
            </w:r>
          </w:p>
        </w:tc>
        <w:tc>
          <w:tcPr>
            <w:tcW w:w="2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3F39A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Sadržana količina hranjiva</w:t>
            </w:r>
          </w:p>
          <w:p w14:paraId="540528F2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(kg)</w:t>
            </w:r>
          </w:p>
        </w:tc>
      </w:tr>
      <w:tr w:rsidR="006D2BF6" w:rsidRPr="00BF2CB6" w14:paraId="27F0DF6E" w14:textId="77777777" w:rsidTr="00B80D05"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508F7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5CB7C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C597F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223F2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9C757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(kg/ha)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138F0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(t/ha)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20AFB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C1713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8187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8187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1036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8187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6D2BF6" w:rsidRPr="00BF2CB6" w14:paraId="0A04157D" w14:textId="77777777" w:rsidTr="00B80D05"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84372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Goveđi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04700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0BBFE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8D5D1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F84E5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A3A74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15852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61603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72ADD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6D2BF6" w:rsidRPr="00BF2CB6" w14:paraId="0E4303C6" w14:textId="77777777" w:rsidTr="00B80D05">
        <w:trPr>
          <w:trHeight w:val="4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90E89" w14:textId="77777777" w:rsidR="006D2BF6" w:rsidRPr="00081878" w:rsidRDefault="00CD1CB3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kopitara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F8B77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62B12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F3F63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F7788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96995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4566B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3FFD1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9D090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6D2BF6" w:rsidRPr="00BF2CB6" w14:paraId="118FB84D" w14:textId="77777777" w:rsidTr="00B80D05"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48624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Ovčji</w:t>
            </w:r>
            <w:r w:rsidR="00CD1CB3">
              <w:rPr>
                <w:rFonts w:ascii="Times New Roman" w:hAnsi="Times New Roman" w:cs="Times New Roman"/>
                <w:sz w:val="20"/>
                <w:szCs w:val="20"/>
              </w:rPr>
              <w:t xml:space="preserve"> i kozji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AEA4C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B2992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69637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D7D18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4D5A4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4B8D8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3D5CA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D7D61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6D2BF6" w:rsidRPr="00BF2CB6" w14:paraId="1A413CEC" w14:textId="77777777" w:rsidTr="00B80D05"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E0F14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Svinjski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55971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52276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7DD9C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D9438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C0D6C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BC35A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20261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1FCEF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6D2BF6" w:rsidRPr="00BF2CB6" w14:paraId="423F4F4A" w14:textId="77777777" w:rsidTr="00B80D05"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AEEBE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Kokošji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5D407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3E4B0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90D1A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87E22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B901B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426AA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C0CD8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58015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D2BF6" w:rsidRPr="00BF2CB6" w14:paraId="075C8031" w14:textId="77777777" w:rsidTr="00B80D05"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1A36D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Brojlerski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75966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D7EDD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8B1D6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B3883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39DEE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E90F9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C6E4E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09BF8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6D2BF6" w:rsidRPr="00BF2CB6" w14:paraId="30060C7A" w14:textId="77777777" w:rsidTr="00B80D05"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E9E76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Goveđi kompost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1D35D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636A1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AB6E5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73446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D4D67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F3871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52096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01D05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D2BF6" w:rsidRPr="00BF2CB6" w14:paraId="73C426BC" w14:textId="77777777" w:rsidTr="00B80D05">
        <w:trPr>
          <w:trHeight w:val="4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97EFB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 xml:space="preserve">Goveđa </w:t>
            </w:r>
            <w:proofErr w:type="spellStart"/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gnojovka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95B25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A6CF0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20C81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6781F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B0D22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42 m</w:t>
            </w:r>
            <w:r w:rsidRPr="000818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3C352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8DEE7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C3403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6D2BF6" w:rsidRPr="00BF2CB6" w14:paraId="1F4FC937" w14:textId="77777777" w:rsidTr="00B80D05">
        <w:trPr>
          <w:trHeight w:val="7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EFDB9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 xml:space="preserve">Svinjska </w:t>
            </w:r>
            <w:proofErr w:type="spellStart"/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gnojovka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86CC3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1446B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A6C9A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51E78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EC939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34 m</w:t>
            </w:r>
            <w:r w:rsidRPr="000818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A4B34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3C5E9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C4215" w14:textId="77777777" w:rsidR="006D2BF6" w:rsidRPr="00081878" w:rsidRDefault="006D2BF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7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</w:tbl>
    <w:p w14:paraId="52E7158D" w14:textId="77777777" w:rsidR="006D2BF6" w:rsidRDefault="006D2BF6" w:rsidP="007D135D">
      <w:pPr>
        <w:spacing w:after="1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632A282" w14:textId="77777777" w:rsidR="000D6141" w:rsidRDefault="000D6141" w:rsidP="007D135D">
      <w:pPr>
        <w:pStyle w:val="Odlomakpopisa"/>
        <w:numPr>
          <w:ilvl w:val="0"/>
          <w:numId w:val="13"/>
        </w:numPr>
        <w:jc w:val="both"/>
        <w:rPr>
          <w:rFonts w:ascii="Times New Roman" w:eastAsia="Calibri" w:hAnsi="Times New Roman" w:cs="Times New Roman"/>
          <w:i/>
          <w:sz w:val="24"/>
          <w:szCs w:val="24"/>
          <w:lang w:eastAsia="hr-HR"/>
        </w:rPr>
      </w:pPr>
      <w:r w:rsidRPr="00B80D05">
        <w:rPr>
          <w:rFonts w:ascii="Times New Roman" w:hAnsi="Times New Roman" w:cs="Times New Roman"/>
          <w:sz w:val="24"/>
          <w:szCs w:val="24"/>
        </w:rPr>
        <w:t xml:space="preserve">Obavezni ste redovito voditi evidenciju o provođenju svih radnji na </w:t>
      </w: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 w:rsidR="00C16013"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brascu</w:t>
      </w: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38. Evidencija o provedbi Mjere 10, Operacija 10.1.17.</w:t>
      </w:r>
      <w:r w:rsidRPr="00B80D05">
        <w:rPr>
          <w:rFonts w:ascii="Times New Roman" w:hAnsi="Times New Roman" w:cs="Times New Roman"/>
          <w:sz w:val="24"/>
          <w:szCs w:val="24"/>
        </w:rPr>
        <w:t xml:space="preserve"> </w:t>
      </w: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Poticanje uporabe stajskog gnoja na oraničnim površinama</w:t>
      </w:r>
      <w:r w:rsidRPr="00B80D0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B80D05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(koji se nalazi u Prilogu 4. Pravilnika o provedbi izravne potpore poljoprivredi i IAKS mjera ruralnog razvoja za 2021. godinu („Narodne novine“, broj 23/2021, 52/2021, 67/2021 i 72/2021)).</w:t>
      </w:r>
    </w:p>
    <w:p w14:paraId="5F91185C" w14:textId="77777777" w:rsidR="00F6249F" w:rsidRPr="00B80D05" w:rsidRDefault="00F6249F" w:rsidP="007D135D">
      <w:pPr>
        <w:pStyle w:val="Odlomakpopisa"/>
        <w:jc w:val="both"/>
        <w:rPr>
          <w:rFonts w:ascii="Times New Roman" w:eastAsia="Calibri" w:hAnsi="Times New Roman" w:cs="Times New Roman"/>
          <w:i/>
          <w:sz w:val="24"/>
          <w:szCs w:val="24"/>
          <w:lang w:eastAsia="hr-HR"/>
        </w:rPr>
      </w:pPr>
    </w:p>
    <w:p w14:paraId="5C607808" w14:textId="77777777" w:rsidR="000D6141" w:rsidRDefault="000D6141" w:rsidP="007D135D">
      <w:pPr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  <w:lang w:eastAsia="hr-HR"/>
        </w:rPr>
      </w:pPr>
    </w:p>
    <w:p w14:paraId="7BE9B959" w14:textId="77777777" w:rsidR="005212BA" w:rsidRPr="00FC384F" w:rsidRDefault="000D6141" w:rsidP="007D135D">
      <w:pPr>
        <w:rPr>
          <w:rFonts w:ascii="Times New Roman" w:eastAsia="Calibri" w:hAnsi="Times New Roman" w:cs="Times New Roman"/>
          <w:i/>
          <w:color w:val="538135" w:themeColor="accent6" w:themeShade="BF"/>
          <w:sz w:val="20"/>
          <w:szCs w:val="20"/>
          <w:lang w:eastAsia="hr-HR"/>
        </w:rPr>
      </w:pPr>
      <w:r w:rsidRPr="00B80D05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 xml:space="preserve">OBRAZAC </w:t>
      </w:r>
      <w:r w:rsidR="00F6249F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 xml:space="preserve">38. </w:t>
      </w:r>
      <w:r w:rsidRPr="00B80D05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Evidencije o provedbi Mjere 10, Operacija 10.1.17.</w:t>
      </w:r>
      <w:r w:rsidRPr="00B80D05">
        <w:rPr>
          <w:rFonts w:ascii="Times New Roman" w:hAnsi="Times New Roman" w:cs="Times New Roman"/>
          <w:sz w:val="24"/>
          <w:szCs w:val="24"/>
        </w:rPr>
        <w:t xml:space="preserve"> </w:t>
      </w:r>
      <w:r w:rsidRPr="00B80D05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 xml:space="preserve">Poticanje uporabe stajskog gnoja na oraničnim površinama </w:t>
      </w:r>
      <w:r w:rsidRPr="00B80D05">
        <w:rPr>
          <w:rFonts w:ascii="Times New Roman" w:eastAsia="Calibri" w:hAnsi="Times New Roman" w:cs="Times New Roman"/>
          <w:i/>
          <w:sz w:val="20"/>
          <w:szCs w:val="20"/>
          <w:lang w:eastAsia="hr-HR"/>
        </w:rPr>
        <w:t>(iz Priloga 4. gore navedenog Pravilnika</w:t>
      </w:r>
      <w:r w:rsidRPr="00406914">
        <w:rPr>
          <w:rFonts w:ascii="Times New Roman" w:eastAsia="Calibri" w:hAnsi="Times New Roman" w:cs="Times New Roman"/>
          <w:i/>
          <w:color w:val="538135" w:themeColor="accent6" w:themeShade="BF"/>
          <w:sz w:val="20"/>
          <w:szCs w:val="20"/>
          <w:lang w:eastAsia="hr-HR"/>
        </w:rPr>
        <w:t>)</w:t>
      </w:r>
    </w:p>
    <w:tbl>
      <w:tblPr>
        <w:tblW w:w="492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</w:tblGrid>
      <w:tr w:rsidR="005212BA" w:rsidRPr="005212BA" w14:paraId="3A0CA9D9" w14:textId="77777777" w:rsidTr="005212BA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78817E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EVIDENCIJA O PROVEDBI OBVEZA ZA OPERACIJU 10.1.17. Poticanje uporabe stajskog gnoja na oraničnim površinama</w:t>
            </w:r>
          </w:p>
        </w:tc>
      </w:tr>
    </w:tbl>
    <w:p w14:paraId="12DCB2F7" w14:textId="77777777" w:rsidR="005212BA" w:rsidRPr="005212BA" w:rsidRDefault="005212BA" w:rsidP="007D135D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487"/>
        <w:gridCol w:w="2154"/>
        <w:gridCol w:w="100"/>
        <w:gridCol w:w="2670"/>
        <w:gridCol w:w="887"/>
      </w:tblGrid>
      <w:tr w:rsidR="005212BA" w:rsidRPr="005212BA" w14:paraId="6B9DED4D" w14:textId="77777777" w:rsidTr="005212BA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CA6BFF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1. DIO – OPĆI PODACI ZA OPERACIJU 10.1.17. Poticanje uporabe stajskog gnoja na oraničnim površinama</w:t>
            </w:r>
          </w:p>
        </w:tc>
      </w:tr>
      <w:tr w:rsidR="005212BA" w:rsidRPr="005212BA" w14:paraId="0D4602FA" w14:textId="77777777" w:rsidTr="005212BA">
        <w:trPr>
          <w:trHeight w:val="498"/>
          <w:jc w:val="center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A590BF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NAZIV PG I ODGOVORNE OSOBE</w:t>
            </w:r>
          </w:p>
        </w:tc>
        <w:tc>
          <w:tcPr>
            <w:tcW w:w="35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AEA6E8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12BA" w:rsidRPr="005212BA" w14:paraId="387B9E0D" w14:textId="77777777" w:rsidTr="005212BA">
        <w:trPr>
          <w:jc w:val="center"/>
        </w:trPr>
        <w:tc>
          <w:tcPr>
            <w:tcW w:w="30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ECEB7D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OIB:</w:t>
            </w:r>
          </w:p>
        </w:tc>
        <w:tc>
          <w:tcPr>
            <w:tcW w:w="19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12FCDF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MIBPG:</w:t>
            </w:r>
          </w:p>
        </w:tc>
      </w:tr>
      <w:tr w:rsidR="005212BA" w:rsidRPr="005212BA" w14:paraId="4B543675" w14:textId="77777777" w:rsidTr="005212BA">
        <w:trPr>
          <w:jc w:val="center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6B248C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SJEDIŠTE PG</w:t>
            </w:r>
          </w:p>
        </w:tc>
        <w:tc>
          <w:tcPr>
            <w:tcW w:w="35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66082C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12BA" w:rsidRPr="005212BA" w14:paraId="1E8F1F66" w14:textId="77777777" w:rsidTr="005212BA">
        <w:trPr>
          <w:jc w:val="center"/>
        </w:trPr>
        <w:tc>
          <w:tcPr>
            <w:tcW w:w="17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BA025D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DATUM ULASKA U SUSTAV POTPORE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F99E27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34F518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GODINA ZA KOJU SE VODI EVIDENCIJA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AB52AA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3B44526" w14:textId="77777777" w:rsidR="005212BA" w:rsidRPr="005212BA" w:rsidRDefault="005212BA" w:rsidP="007D135D">
      <w:pPr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233"/>
        <w:gridCol w:w="1233"/>
        <w:gridCol w:w="1784"/>
        <w:gridCol w:w="3970"/>
      </w:tblGrid>
      <w:tr w:rsidR="005212BA" w:rsidRPr="005212BA" w14:paraId="1E5ADC88" w14:textId="77777777" w:rsidTr="005212BA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DAC60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2. DIO –  POPIS ARKOD PARCELA ZA OPERACIJU 10.1.17. Poticanje uporabe stajskog gnoja na oraničnim površinama</w:t>
            </w:r>
          </w:p>
        </w:tc>
      </w:tr>
      <w:tr w:rsidR="005212BA" w:rsidRPr="005212BA" w14:paraId="51225FBA" w14:textId="77777777" w:rsidTr="005212BA">
        <w:trPr>
          <w:jc w:val="center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CB1856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r.b</w:t>
            </w:r>
            <w:proofErr w:type="spellEnd"/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71674B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ARKOD ID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949019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površina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68DFA1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domaće ime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580771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kultura</w:t>
            </w:r>
          </w:p>
        </w:tc>
      </w:tr>
      <w:tr w:rsidR="005212BA" w:rsidRPr="005212BA" w14:paraId="1525E5B3" w14:textId="77777777" w:rsidTr="005212BA">
        <w:trPr>
          <w:jc w:val="center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BF4F11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49199C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687F18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E0744B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DA1A0B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5A11ED1F" w14:textId="77777777" w:rsidTr="005212BA">
        <w:trPr>
          <w:jc w:val="center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E9C55D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45699C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F163EF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938EA2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D3A948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28852FE5" w14:textId="77777777" w:rsidTr="005212BA">
        <w:trPr>
          <w:jc w:val="center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C2A06A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9100C3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D7153A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562A7C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A8BDC7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5564EBCD" w14:textId="77777777" w:rsidTr="005212BA">
        <w:trPr>
          <w:jc w:val="center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8B2B4D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08EAE9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28C07E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6D5F10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E4D8FB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1BB6F06A" w14:textId="77777777" w:rsidR="005212BA" w:rsidRPr="005212BA" w:rsidRDefault="005212BA" w:rsidP="007D135D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500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667"/>
        <w:gridCol w:w="529"/>
        <w:gridCol w:w="1367"/>
        <w:gridCol w:w="216"/>
        <w:gridCol w:w="1434"/>
        <w:gridCol w:w="692"/>
        <w:gridCol w:w="1104"/>
        <w:gridCol w:w="1017"/>
        <w:gridCol w:w="484"/>
        <w:gridCol w:w="1151"/>
      </w:tblGrid>
      <w:tr w:rsidR="005212BA" w:rsidRPr="005212BA" w14:paraId="18031E00" w14:textId="77777777" w:rsidTr="005212BA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31DD49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3. DIO – PROVEDENE OBVEZE ZA OPERACIJU 10.1.17. Poticanje uporabe stajskog gnoja na oraničnim površinama</w:t>
            </w:r>
          </w:p>
        </w:tc>
      </w:tr>
      <w:tr w:rsidR="005212BA" w:rsidRPr="005212BA" w14:paraId="4E84F930" w14:textId="77777777" w:rsidTr="005212BA">
        <w:trPr>
          <w:trHeight w:val="102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AA2AFBB" w14:textId="77777777" w:rsidR="005212BA" w:rsidRPr="005212BA" w:rsidRDefault="005212BA" w:rsidP="007D13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1. </w:t>
            </w:r>
            <w:r w:rsidRPr="005212B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Svake godine tijekom dvogodišnjeg obveznog razdoblja završiti izobrazbu ili koristiti individualno savjetovanje ili sudjelovati u demonstracijskoj aktivnosti u trajanju od najmanje 6 sati vezano uz M10</w:t>
            </w:r>
          </w:p>
          <w:p w14:paraId="5E3C6895" w14:textId="77777777" w:rsidR="005212BA" w:rsidRPr="005212BA" w:rsidRDefault="005212BA" w:rsidP="007D13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12BA" w:rsidRPr="005212BA" w14:paraId="6DF78540" w14:textId="77777777" w:rsidTr="005212BA">
        <w:trPr>
          <w:trHeight w:val="1029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589734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r.b</w:t>
            </w:r>
            <w:proofErr w:type="spellEnd"/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AD8DE5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naziv – tema izobrazbe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29422A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datum</w:t>
            </w:r>
          </w:p>
          <w:p w14:paraId="51DC1308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(period održavanja izobrazbe)</w:t>
            </w:r>
          </w:p>
        </w:tc>
        <w:tc>
          <w:tcPr>
            <w:tcW w:w="9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D30894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trajanje izobrazbe</w:t>
            </w:r>
          </w:p>
          <w:p w14:paraId="74FCD41A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(u satima)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61EE73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naziv pružatelja izobrazbe</w:t>
            </w:r>
          </w:p>
        </w:tc>
        <w:tc>
          <w:tcPr>
            <w:tcW w:w="8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0565B4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lokacija provođenja izobrazbe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1B7F82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naziv i broj</w:t>
            </w: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br/>
              <w:t>dokumenta kojim se izobrazba potvrđuje</w:t>
            </w:r>
          </w:p>
        </w:tc>
      </w:tr>
      <w:tr w:rsidR="005212BA" w:rsidRPr="005212BA" w14:paraId="66EC1BD7" w14:textId="77777777" w:rsidTr="005212BA">
        <w:trPr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BFDF16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DE2C21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4FBF5C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6D104E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1738AF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E65BD5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5DAE15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174D90F6" w14:textId="77777777" w:rsidTr="005212BA">
        <w:trPr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F4FA80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3AA97C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84E199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CF85A0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45F2D7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81DFEB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784074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1B3FDCAD" w14:textId="77777777" w:rsidTr="005212BA">
        <w:trPr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BEF9A6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7C0555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E57846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4412F0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973E2F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393F01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32F076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0787585C" w14:textId="77777777" w:rsidTr="005212BA">
        <w:trPr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018B6C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4E9F60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450A80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B0CE87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EFFEF7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150F1D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F1AD04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283BC1DD" w14:textId="77777777" w:rsidTr="005212BA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557618" w14:textId="77777777" w:rsidR="005212BA" w:rsidRPr="005212BA" w:rsidRDefault="005212BA" w:rsidP="007D13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2. U skladu s obavljenim analizama tla i stajskog gnoja izraditi i provoditi petogodišnji plan gnojidbe </w:t>
            </w:r>
          </w:p>
          <w:p w14:paraId="5FA06B28" w14:textId="77777777" w:rsidR="005212BA" w:rsidRPr="005212BA" w:rsidRDefault="005212BA" w:rsidP="007D13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3. Obavezno je korištenje stajskog gnoja (kruti ili tekući) na oranici u količini koja odgovara primjeni dušika iz stajskog gnoja od najmanje 70 kg N/ha do najviše 170 kg N/ha</w:t>
            </w:r>
          </w:p>
        </w:tc>
      </w:tr>
      <w:tr w:rsidR="005212BA" w:rsidRPr="005212BA" w14:paraId="66593625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88F715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11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7B9227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ARKOD ID (ha)</w:t>
            </w:r>
          </w:p>
        </w:tc>
        <w:tc>
          <w:tcPr>
            <w:tcW w:w="11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A2E4D8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datum gnojidbe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3203EB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CD12DB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vrsta gnojiva</w:t>
            </w:r>
          </w:p>
        </w:tc>
      </w:tr>
      <w:tr w:rsidR="005212BA" w:rsidRPr="005212BA" w14:paraId="7ABC809E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7F1A70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20 _ _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25EADE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B0189E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AD5AA9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7BE993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212BA" w:rsidRPr="005212BA" w14:paraId="4F9DE3DE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F33E5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96B3D3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7DAB7A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282AAE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FA3A5D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35065C11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B8C91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8C9D79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81FC1B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B166C9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C0F1BA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259F2524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6B671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91E4B8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002E3F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FB2B0F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AFC82C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453A14EA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6091CB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20 _ _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C61008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ARKOD ID (ha)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61E356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datum gnojidbe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5B51AE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59485E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vrsta gnojiva</w:t>
            </w:r>
          </w:p>
        </w:tc>
      </w:tr>
      <w:tr w:rsidR="005212BA" w:rsidRPr="005212BA" w14:paraId="7E1B299E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13BE2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A33600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5B833B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C6311F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573F11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5DDB107D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8864F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E584E8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2863AB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84511E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28B601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03F1DF23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147A3B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A1F5B7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5C1D82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E4EE9F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A34745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4ED536DE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9F69D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46C804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741959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FD2147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F2989B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793F2C16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A6C434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20 _ _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C1EBC2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ARKOD ID (ha)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7E6EC1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datum gnojidbe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6BD6EE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2122C2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vrsta gnojiva</w:t>
            </w:r>
          </w:p>
        </w:tc>
      </w:tr>
      <w:tr w:rsidR="005212BA" w:rsidRPr="005212BA" w14:paraId="39D90019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B505E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96C9BE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C63C36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00DAAF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D210BC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29F5FB11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5860A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540800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C39DBA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86A51D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791A61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783E2B65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D9085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8E13E3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9DAF94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657882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CD18D4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69F34114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3AC3E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C38564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E11004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303643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9E536D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5CE78D29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149D38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20 _ _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E037FA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ARKOD ID (ha)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D02200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datum gnojidbe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B52BF9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64BE5B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vrsta gnojiva</w:t>
            </w:r>
          </w:p>
        </w:tc>
      </w:tr>
      <w:tr w:rsidR="005212BA" w:rsidRPr="005212BA" w14:paraId="006285DF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182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86CC7B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5F65DE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D3F807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DEDA1F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79FF5F5C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66EBD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C32CE1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9D6425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179FF4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603C8B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37ED51C7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A3578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E22FE9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54C607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3DBFDB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F5E8B6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74C41173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719F5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5B9D99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B9EF5E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20BB7F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C5C284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44D8F9A0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DE5E44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20 _</w:t>
            </w: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_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D3295A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ARKOD ID (ha)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E62294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datum gnojidbe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C99382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2CB2EC" w14:textId="77777777" w:rsidR="005212BA" w:rsidRPr="005212BA" w:rsidRDefault="005212BA" w:rsidP="007D13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vrsta gnojiva</w:t>
            </w:r>
          </w:p>
        </w:tc>
      </w:tr>
      <w:tr w:rsidR="005212BA" w:rsidRPr="005212BA" w14:paraId="34F2DB13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D4C8F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9EF731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7E0C90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B4AA3C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F382EF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6B4A48F2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B2FFB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FCA659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8668F7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75B442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910A71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104D89EA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D5916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AF6D7F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086613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409E94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1045AB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42F8F81B" w14:textId="77777777" w:rsidTr="005212BA">
        <w:trPr>
          <w:trHeight w:hRule="exact" w:val="397"/>
          <w:jc w:val="center"/>
        </w:trPr>
        <w:tc>
          <w:tcPr>
            <w:tcW w:w="59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092DA" w14:textId="77777777" w:rsidR="005212BA" w:rsidRPr="005212BA" w:rsidRDefault="005212BA" w:rsidP="007D135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FE7B8D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D6BF92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7FF45F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CE9A0E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212BA" w:rsidRPr="005212BA" w14:paraId="2F8A1023" w14:textId="77777777" w:rsidTr="005212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1"/>
            <w:shd w:val="clear" w:color="auto" w:fill="auto"/>
          </w:tcPr>
          <w:p w14:paraId="645308A9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212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Napomena</w:t>
            </w:r>
            <w:r w:rsidRPr="005212B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5212B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Petogodišnji plan gnojidbe te analize tla i stajskog gnoja dostaviti na uvid podružnici Agencije za plaćanja najkasnije do </w:t>
            </w:r>
            <w:r w:rsidRPr="0052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15. prosinca 2021. </w:t>
            </w:r>
          </w:p>
          <w:p w14:paraId="608027F7" w14:textId="77777777" w:rsidR="005212BA" w:rsidRPr="005212BA" w:rsidRDefault="005212BA" w:rsidP="007D135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</w:tbl>
    <w:p w14:paraId="5E99EDA6" w14:textId="77777777" w:rsidR="005212BA" w:rsidRPr="00406914" w:rsidRDefault="005212BA" w:rsidP="007D135D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523ED876" w14:textId="77777777" w:rsidR="00CD1CB3" w:rsidRPr="00B21556" w:rsidRDefault="00B80D05" w:rsidP="007D135D">
      <w:pPr>
        <w:spacing w:after="16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KAKO P</w:t>
      </w:r>
      <w:r w:rsidRPr="00B2155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RIMIJE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NITI</w:t>
      </w:r>
      <w:r w:rsidRPr="00B2155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STAJSK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</w:t>
      </w:r>
      <w:r w:rsidRPr="00B2155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GNOJ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?</w:t>
      </w:r>
    </w:p>
    <w:p w14:paraId="50031AEE" w14:textId="0E3663FE" w:rsidR="000D6141" w:rsidRPr="00406914" w:rsidRDefault="00426B25" w:rsidP="007D135D">
      <w:pPr>
        <w:jc w:val="both"/>
        <w:rPr>
          <w:rFonts w:ascii="Times New Roman" w:hAnsi="Times New Roman" w:cs="Times New Roman"/>
          <w:sz w:val="24"/>
          <w:szCs w:val="24"/>
        </w:rPr>
      </w:pPr>
      <w:r w:rsidRPr="00426B25">
        <w:rPr>
          <w:rFonts w:ascii="Times New Roman" w:hAnsi="Times New Roman" w:cs="Times New Roman"/>
          <w:sz w:val="24"/>
          <w:szCs w:val="24"/>
        </w:rPr>
        <w:t xml:space="preserve">Stajski gnoj se </w:t>
      </w:r>
      <w:r w:rsidR="00792ECA">
        <w:rPr>
          <w:rFonts w:ascii="Times New Roman" w:hAnsi="Times New Roman" w:cs="Times New Roman"/>
          <w:sz w:val="24"/>
          <w:szCs w:val="24"/>
        </w:rPr>
        <w:t>primjenjuje</w:t>
      </w:r>
      <w:r w:rsidRPr="00426B25">
        <w:rPr>
          <w:rFonts w:ascii="Times New Roman" w:hAnsi="Times New Roman" w:cs="Times New Roman"/>
          <w:sz w:val="24"/>
          <w:szCs w:val="24"/>
        </w:rPr>
        <w:t xml:space="preserve"> na istu ARKOD parcelu svak</w:t>
      </w:r>
      <w:r w:rsidR="009C5D3F">
        <w:rPr>
          <w:rFonts w:ascii="Times New Roman" w:hAnsi="Times New Roman" w:cs="Times New Roman"/>
          <w:sz w:val="24"/>
          <w:szCs w:val="24"/>
        </w:rPr>
        <w:t>e</w:t>
      </w:r>
      <w:r w:rsidRPr="00426B25">
        <w:rPr>
          <w:rFonts w:ascii="Times New Roman" w:hAnsi="Times New Roman" w:cs="Times New Roman"/>
          <w:sz w:val="24"/>
          <w:szCs w:val="24"/>
        </w:rPr>
        <w:t xml:space="preserve"> godin</w:t>
      </w:r>
      <w:r w:rsidR="009C5D3F">
        <w:rPr>
          <w:rFonts w:ascii="Times New Roman" w:hAnsi="Times New Roman" w:cs="Times New Roman"/>
          <w:sz w:val="24"/>
          <w:szCs w:val="24"/>
        </w:rPr>
        <w:t>e</w:t>
      </w:r>
      <w:r w:rsidR="00434252">
        <w:rPr>
          <w:rFonts w:ascii="Times New Roman" w:hAnsi="Times New Roman" w:cs="Times New Roman"/>
          <w:sz w:val="24"/>
          <w:szCs w:val="24"/>
        </w:rPr>
        <w:t xml:space="preserve">, </w:t>
      </w:r>
      <w:r w:rsidR="00F76026">
        <w:rPr>
          <w:rFonts w:ascii="Times New Roman" w:hAnsi="Times New Roman" w:cs="Times New Roman"/>
          <w:sz w:val="24"/>
          <w:szCs w:val="24"/>
        </w:rPr>
        <w:t xml:space="preserve">može </w:t>
      </w:r>
      <w:r w:rsidR="00434252">
        <w:rPr>
          <w:rFonts w:ascii="Times New Roman" w:hAnsi="Times New Roman" w:cs="Times New Roman"/>
          <w:sz w:val="24"/>
          <w:szCs w:val="24"/>
        </w:rPr>
        <w:t xml:space="preserve">se </w:t>
      </w:r>
      <w:r w:rsidR="004603E4">
        <w:rPr>
          <w:rFonts w:ascii="Times New Roman" w:hAnsi="Times New Roman" w:cs="Times New Roman"/>
          <w:sz w:val="24"/>
          <w:szCs w:val="24"/>
        </w:rPr>
        <w:t xml:space="preserve">primijeniti </w:t>
      </w:r>
      <w:r w:rsidR="00F76026">
        <w:rPr>
          <w:rFonts w:ascii="Times New Roman" w:hAnsi="Times New Roman" w:cs="Times New Roman"/>
          <w:sz w:val="24"/>
          <w:szCs w:val="24"/>
        </w:rPr>
        <w:t>na poljoprivredne površine u proljeće i</w:t>
      </w:r>
      <w:r w:rsidR="0044480B">
        <w:rPr>
          <w:rFonts w:ascii="Times New Roman" w:hAnsi="Times New Roman" w:cs="Times New Roman"/>
          <w:sz w:val="24"/>
          <w:szCs w:val="24"/>
        </w:rPr>
        <w:t>li</w:t>
      </w:r>
      <w:r w:rsidR="00F76026">
        <w:rPr>
          <w:rFonts w:ascii="Times New Roman" w:hAnsi="Times New Roman" w:cs="Times New Roman"/>
          <w:sz w:val="24"/>
          <w:szCs w:val="24"/>
        </w:rPr>
        <w:t xml:space="preserve"> u jesen</w:t>
      </w:r>
      <w:r w:rsidR="00434252">
        <w:rPr>
          <w:rFonts w:ascii="Times New Roman" w:hAnsi="Times New Roman" w:cs="Times New Roman"/>
          <w:sz w:val="24"/>
          <w:szCs w:val="24"/>
        </w:rPr>
        <w:t xml:space="preserve">, a </w:t>
      </w:r>
      <w:r w:rsidR="00434252" w:rsidRPr="00C61D79">
        <w:rPr>
          <w:rFonts w:ascii="Times New Roman" w:hAnsi="Times New Roman" w:cs="Times New Roman"/>
          <w:sz w:val="24"/>
          <w:szCs w:val="24"/>
        </w:rPr>
        <w:t>mo</w:t>
      </w:r>
      <w:r w:rsidR="00F76026" w:rsidRPr="00C61D79">
        <w:rPr>
          <w:rFonts w:ascii="Times New Roman" w:hAnsi="Times New Roman" w:cs="Times New Roman"/>
          <w:sz w:val="24"/>
          <w:szCs w:val="24"/>
        </w:rPr>
        <w:t xml:space="preserve">ra </w:t>
      </w:r>
      <w:r w:rsidR="00434252" w:rsidRPr="00C61D79">
        <w:rPr>
          <w:rFonts w:ascii="Times New Roman" w:hAnsi="Times New Roman" w:cs="Times New Roman"/>
          <w:sz w:val="24"/>
          <w:szCs w:val="24"/>
        </w:rPr>
        <w:t xml:space="preserve">se </w:t>
      </w:r>
      <w:r w:rsidR="004603E4">
        <w:rPr>
          <w:rFonts w:ascii="Times New Roman" w:hAnsi="Times New Roman" w:cs="Times New Roman"/>
          <w:sz w:val="24"/>
          <w:szCs w:val="24"/>
        </w:rPr>
        <w:t xml:space="preserve">primijeniti </w:t>
      </w:r>
      <w:r w:rsidR="00DF1749">
        <w:rPr>
          <w:rFonts w:ascii="Times New Roman" w:hAnsi="Times New Roman" w:cs="Times New Roman"/>
          <w:sz w:val="24"/>
          <w:szCs w:val="24"/>
        </w:rPr>
        <w:t xml:space="preserve"> u skladu  s dobr</w:t>
      </w:r>
      <w:r w:rsidR="00D37CE1">
        <w:rPr>
          <w:rFonts w:ascii="Times New Roman" w:hAnsi="Times New Roman" w:cs="Times New Roman"/>
          <w:sz w:val="24"/>
          <w:szCs w:val="24"/>
        </w:rPr>
        <w:t>o</w:t>
      </w:r>
      <w:r w:rsidR="00DF1749">
        <w:rPr>
          <w:rFonts w:ascii="Times New Roman" w:hAnsi="Times New Roman" w:cs="Times New Roman"/>
          <w:sz w:val="24"/>
          <w:szCs w:val="24"/>
        </w:rPr>
        <w:t xml:space="preserve">m poljoprivrednom praksom </w:t>
      </w:r>
      <w:r w:rsidR="00F76026" w:rsidRPr="00C61D79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F76026" w:rsidRPr="00DC2CF3">
        <w:rPr>
          <w:rFonts w:ascii="Times New Roman" w:hAnsi="Times New Roman" w:cs="Times New Roman"/>
          <w:sz w:val="24"/>
          <w:szCs w:val="24"/>
        </w:rPr>
        <w:t>do 1</w:t>
      </w:r>
      <w:r w:rsidR="00DC2CF3" w:rsidRPr="00DC2CF3">
        <w:rPr>
          <w:rFonts w:ascii="Times New Roman" w:hAnsi="Times New Roman" w:cs="Times New Roman"/>
          <w:sz w:val="24"/>
          <w:szCs w:val="24"/>
        </w:rPr>
        <w:t>5</w:t>
      </w:r>
      <w:r w:rsidR="00F76026" w:rsidRPr="00DC2CF3">
        <w:rPr>
          <w:rFonts w:ascii="Times New Roman" w:hAnsi="Times New Roman" w:cs="Times New Roman"/>
          <w:sz w:val="24"/>
          <w:szCs w:val="24"/>
        </w:rPr>
        <w:t>.12.</w:t>
      </w:r>
      <w:r w:rsidR="00F76026" w:rsidRPr="00C61D79">
        <w:rPr>
          <w:rFonts w:ascii="Times New Roman" w:hAnsi="Times New Roman" w:cs="Times New Roman"/>
          <w:sz w:val="24"/>
          <w:szCs w:val="24"/>
        </w:rPr>
        <w:t xml:space="preserve"> u godini podnošenja zahtjeva</w:t>
      </w:r>
      <w:r w:rsidR="000D6141">
        <w:rPr>
          <w:rFonts w:ascii="Times New Roman" w:hAnsi="Times New Roman" w:cs="Times New Roman"/>
          <w:sz w:val="24"/>
          <w:szCs w:val="24"/>
        </w:rPr>
        <w:t xml:space="preserve"> </w:t>
      </w:r>
      <w:r w:rsidR="000D6141" w:rsidRPr="00B21556">
        <w:rPr>
          <w:rFonts w:ascii="Times New Roman" w:hAnsi="Times New Roman" w:cs="Times New Roman"/>
          <w:i/>
          <w:sz w:val="24"/>
          <w:szCs w:val="24"/>
        </w:rPr>
        <w:t>(</w:t>
      </w:r>
      <w:r w:rsidR="000D6141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s</w:t>
      </w:r>
      <w:r w:rsidR="000D6141" w:rsidRPr="00B21556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 xml:space="preserve">tajski gnoj treba jednakomjerno rasporediti po površini tla, a </w:t>
      </w:r>
      <w:proofErr w:type="spellStart"/>
      <w:r w:rsidR="000D6141" w:rsidRPr="00B21556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gnojovku</w:t>
      </w:r>
      <w:proofErr w:type="spellEnd"/>
      <w:r w:rsidR="000D6141" w:rsidRPr="00B21556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 xml:space="preserve"> prije primjene promiješati</w:t>
      </w:r>
      <w:r w:rsidR="000D6141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, n</w:t>
      </w:r>
      <w:r w:rsidR="000D6141" w:rsidRPr="00B21556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a nezasijanim površinama potrebno je stajski gnoj što prije unijeti u tlo</w:t>
      </w:r>
      <w:r w:rsidR="000D6141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).</w:t>
      </w:r>
      <w:r w:rsidR="000D614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0D6141">
        <w:rPr>
          <w:rFonts w:ascii="Times New Roman" w:hAnsi="Times New Roman" w:cs="Times New Roman"/>
          <w:sz w:val="24"/>
          <w:szCs w:val="24"/>
        </w:rPr>
        <w:t xml:space="preserve">Nije dozvoljeno korištenje </w:t>
      </w:r>
      <w:proofErr w:type="spellStart"/>
      <w:r w:rsidR="000D6141">
        <w:rPr>
          <w:rFonts w:ascii="Times New Roman" w:hAnsi="Times New Roman" w:cs="Times New Roman"/>
          <w:sz w:val="24"/>
          <w:szCs w:val="24"/>
        </w:rPr>
        <w:t>peletiranog</w:t>
      </w:r>
      <w:proofErr w:type="spellEnd"/>
      <w:r w:rsidR="000D6141">
        <w:rPr>
          <w:rFonts w:ascii="Times New Roman" w:hAnsi="Times New Roman" w:cs="Times New Roman"/>
          <w:sz w:val="24"/>
          <w:szCs w:val="24"/>
        </w:rPr>
        <w:t xml:space="preserve"> stajskog gnoja ili </w:t>
      </w:r>
      <w:proofErr w:type="spellStart"/>
      <w:r w:rsidR="000D6141" w:rsidRPr="00637A2F">
        <w:rPr>
          <w:rFonts w:ascii="Times New Roman" w:hAnsi="Times New Roman" w:cs="Times New Roman"/>
          <w:sz w:val="24"/>
          <w:szCs w:val="24"/>
        </w:rPr>
        <w:t>digestat</w:t>
      </w:r>
      <w:r w:rsidR="000D61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D6141">
        <w:rPr>
          <w:rFonts w:ascii="Times New Roman" w:hAnsi="Times New Roman" w:cs="Times New Roman"/>
          <w:sz w:val="24"/>
          <w:szCs w:val="24"/>
        </w:rPr>
        <w:t>, niti p</w:t>
      </w:r>
      <w:r w:rsidR="000D6141" w:rsidRPr="00637A2F">
        <w:rPr>
          <w:rFonts w:ascii="Times New Roman" w:hAnsi="Times New Roman" w:cs="Times New Roman"/>
          <w:sz w:val="24"/>
          <w:szCs w:val="24"/>
        </w:rPr>
        <w:t>rerađen</w:t>
      </w:r>
      <w:r w:rsidR="00CB0CBF">
        <w:rPr>
          <w:rFonts w:ascii="Times New Roman" w:hAnsi="Times New Roman" w:cs="Times New Roman"/>
          <w:sz w:val="24"/>
          <w:szCs w:val="24"/>
        </w:rPr>
        <w:t>i</w:t>
      </w:r>
      <w:r w:rsidR="000D6141" w:rsidRPr="00637A2F">
        <w:rPr>
          <w:rFonts w:ascii="Times New Roman" w:hAnsi="Times New Roman" w:cs="Times New Roman"/>
          <w:sz w:val="24"/>
          <w:szCs w:val="24"/>
        </w:rPr>
        <w:t xml:space="preserve"> stajsk</w:t>
      </w:r>
      <w:r w:rsidR="00CB0CBF">
        <w:rPr>
          <w:rFonts w:ascii="Times New Roman" w:hAnsi="Times New Roman" w:cs="Times New Roman"/>
          <w:sz w:val="24"/>
          <w:szCs w:val="24"/>
        </w:rPr>
        <w:t>i</w:t>
      </w:r>
      <w:r w:rsidR="000D6141" w:rsidRPr="00637A2F">
        <w:rPr>
          <w:rFonts w:ascii="Times New Roman" w:hAnsi="Times New Roman" w:cs="Times New Roman"/>
          <w:sz w:val="24"/>
          <w:szCs w:val="24"/>
        </w:rPr>
        <w:t xml:space="preserve"> gnoj iz </w:t>
      </w:r>
      <w:proofErr w:type="spellStart"/>
      <w:r w:rsidR="000D6141" w:rsidRPr="00637A2F">
        <w:rPr>
          <w:rFonts w:ascii="Times New Roman" w:hAnsi="Times New Roman" w:cs="Times New Roman"/>
          <w:sz w:val="24"/>
          <w:szCs w:val="24"/>
        </w:rPr>
        <w:t>bioplinskog</w:t>
      </w:r>
      <w:proofErr w:type="spellEnd"/>
      <w:r w:rsidR="000D6141" w:rsidRPr="00637A2F">
        <w:rPr>
          <w:rFonts w:ascii="Times New Roman" w:hAnsi="Times New Roman" w:cs="Times New Roman"/>
          <w:sz w:val="24"/>
          <w:szCs w:val="24"/>
        </w:rPr>
        <w:t xml:space="preserve"> postrojenj</w:t>
      </w:r>
      <w:r w:rsidR="000D6141">
        <w:rPr>
          <w:rFonts w:ascii="Times New Roman" w:hAnsi="Times New Roman" w:cs="Times New Roman"/>
          <w:sz w:val="24"/>
          <w:szCs w:val="24"/>
        </w:rPr>
        <w:t xml:space="preserve">a. </w:t>
      </w:r>
      <w:r w:rsidR="00F6249F">
        <w:rPr>
          <w:rFonts w:ascii="Times New Roman" w:hAnsi="Times New Roman" w:cs="Times New Roman"/>
          <w:sz w:val="24"/>
          <w:szCs w:val="24"/>
        </w:rPr>
        <w:t xml:space="preserve">Nije zabranjeno </w:t>
      </w:r>
      <w:r w:rsidR="000D6141">
        <w:rPr>
          <w:rFonts w:ascii="Times New Roman" w:hAnsi="Times New Roman" w:cs="Times New Roman"/>
          <w:sz w:val="24"/>
          <w:szCs w:val="24"/>
        </w:rPr>
        <w:t>korištenje mineralnih gnojiva i</w:t>
      </w:r>
      <w:r w:rsidR="000D6141" w:rsidRPr="00406914">
        <w:rPr>
          <w:rFonts w:ascii="Times New Roman" w:hAnsi="Times New Roman" w:cs="Times New Roman"/>
          <w:sz w:val="24"/>
          <w:szCs w:val="24"/>
        </w:rPr>
        <w:t xml:space="preserve"> sredstva za zaštitu bilja.</w:t>
      </w:r>
    </w:p>
    <w:p w14:paraId="222D042A" w14:textId="77777777" w:rsidR="00097D15" w:rsidRDefault="00097D15" w:rsidP="007D13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581B8" w14:textId="77777777" w:rsidR="008C7DF6" w:rsidRPr="00060A24" w:rsidRDefault="008C7DF6" w:rsidP="007D135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60A24">
        <w:rPr>
          <w:rFonts w:ascii="Times New Roman" w:eastAsia="Calibri" w:hAnsi="Times New Roman" w:cs="Times New Roman"/>
          <w:sz w:val="24"/>
          <w:szCs w:val="24"/>
          <w:lang w:eastAsia="hr-HR"/>
        </w:rPr>
        <w:t>U cilju smanjivanja gubitaka dušika ispiranjem i isparavanjem</w:t>
      </w:r>
      <w:r w:rsidR="007D01B8">
        <w:rPr>
          <w:rFonts w:ascii="Times New Roman" w:eastAsia="Calibri" w:hAnsi="Times New Roman" w:cs="Times New Roman"/>
          <w:sz w:val="24"/>
          <w:szCs w:val="24"/>
          <w:lang w:eastAsia="hr-HR"/>
        </w:rPr>
        <w:t>, u skladu s dobrom poljoprivrednom praksom, nije dozvoljeno</w:t>
      </w:r>
      <w:r w:rsidR="00E63BF9" w:rsidRPr="00D37CE1">
        <w:rPr>
          <w:rFonts w:ascii="Times New Roman" w:eastAsia="Calibri" w:hAnsi="Times New Roman" w:cs="Times New Roman"/>
          <w:sz w:val="24"/>
          <w:szCs w:val="24"/>
          <w:lang w:eastAsia="hr-HR"/>
        </w:rPr>
        <w:t>:</w:t>
      </w:r>
    </w:p>
    <w:p w14:paraId="524E4E1A" w14:textId="77777777" w:rsidR="008C7DF6" w:rsidRPr="00060A24" w:rsidRDefault="008C7DF6" w:rsidP="007D135D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60A2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gnojenje gnojnicom i </w:t>
      </w:r>
      <w:proofErr w:type="spellStart"/>
      <w:r w:rsidRPr="00060A24">
        <w:rPr>
          <w:rFonts w:ascii="Times New Roman" w:eastAsia="Calibri" w:hAnsi="Times New Roman" w:cs="Times New Roman"/>
          <w:sz w:val="24"/>
          <w:szCs w:val="24"/>
          <w:lang w:eastAsia="hr-HR"/>
        </w:rPr>
        <w:t>gnojovkom</w:t>
      </w:r>
      <w:proofErr w:type="spellEnd"/>
      <w:r w:rsidRPr="00060A2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svim poljoprivrednim površinama bez obzira na pokrov u razdoblju od 15. </w:t>
      </w:r>
      <w:r w:rsidR="007949A4">
        <w:rPr>
          <w:rFonts w:ascii="Times New Roman" w:eastAsia="Calibri" w:hAnsi="Times New Roman" w:cs="Times New Roman"/>
          <w:sz w:val="24"/>
          <w:szCs w:val="24"/>
          <w:lang w:eastAsia="hr-HR"/>
        </w:rPr>
        <w:t>prosinca</w:t>
      </w:r>
      <w:r w:rsidR="007949A4" w:rsidRPr="00060A2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060A2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do 15. </w:t>
      </w:r>
      <w:r w:rsidR="007949A4">
        <w:rPr>
          <w:rFonts w:ascii="Times New Roman" w:eastAsia="Calibri" w:hAnsi="Times New Roman" w:cs="Times New Roman"/>
          <w:sz w:val="24"/>
          <w:szCs w:val="24"/>
          <w:lang w:eastAsia="hr-HR"/>
        </w:rPr>
        <w:t>ožujka</w:t>
      </w:r>
    </w:p>
    <w:p w14:paraId="2117289E" w14:textId="77777777" w:rsidR="008C7DF6" w:rsidRDefault="008C7DF6" w:rsidP="007D135D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60A2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gnojenje gnojnicom i </w:t>
      </w:r>
      <w:proofErr w:type="spellStart"/>
      <w:r w:rsidRPr="00060A24">
        <w:rPr>
          <w:rFonts w:ascii="Times New Roman" w:eastAsia="Calibri" w:hAnsi="Times New Roman" w:cs="Times New Roman"/>
          <w:sz w:val="24"/>
          <w:szCs w:val="24"/>
          <w:lang w:eastAsia="hr-HR"/>
        </w:rPr>
        <w:t>gnojovkom</w:t>
      </w:r>
      <w:proofErr w:type="spellEnd"/>
      <w:r w:rsidRPr="00060A2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raspodjelom po površini bez unošenja u tlo na svim poljoprivrednim površinama u razdoblju od 1. svibnja do 1. rujna</w:t>
      </w:r>
      <w:r w:rsidR="00060A24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107E01D4" w14:textId="77777777" w:rsidR="00060A24" w:rsidRPr="00060A24" w:rsidRDefault="007D01B8" w:rsidP="007D135D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primijeniti stajsko gnojivo:</w:t>
      </w:r>
    </w:p>
    <w:p w14:paraId="4D18DFFB" w14:textId="77777777" w:rsidR="008C7DF6" w:rsidRPr="00B80D05" w:rsidRDefault="008C7DF6" w:rsidP="007D135D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na tlu zasićenom vodom</w:t>
      </w:r>
    </w:p>
    <w:p w14:paraId="4E558257" w14:textId="77777777" w:rsidR="008C7DF6" w:rsidRPr="00B80D05" w:rsidRDefault="008C7DF6" w:rsidP="007D135D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na tlu prekrivenom snježnim prekrivačem</w:t>
      </w:r>
    </w:p>
    <w:p w14:paraId="41761B7F" w14:textId="77777777" w:rsidR="008C7DF6" w:rsidRPr="00B80D05" w:rsidRDefault="008C7DF6" w:rsidP="007D135D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na zamrznutom tlu</w:t>
      </w:r>
    </w:p>
    <w:p w14:paraId="6B09B372" w14:textId="77777777" w:rsidR="008C7DF6" w:rsidRPr="00B80D05" w:rsidRDefault="008C7DF6" w:rsidP="007D135D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na poplavljenom tlu</w:t>
      </w:r>
    </w:p>
    <w:p w14:paraId="6E361439" w14:textId="77777777" w:rsidR="008C7DF6" w:rsidRPr="00B80D05" w:rsidRDefault="008C7DF6" w:rsidP="007D135D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na nepoljoprivrednim zemljištima</w:t>
      </w:r>
    </w:p>
    <w:p w14:paraId="2BB2B9A2" w14:textId="77777777" w:rsidR="008C7DF6" w:rsidRPr="00B80D05" w:rsidRDefault="008C7DF6" w:rsidP="007D135D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na 20 m udaljenosti od vanjskog ruba korita jezera ili druge stajaće vode</w:t>
      </w:r>
    </w:p>
    <w:p w14:paraId="02883720" w14:textId="77777777" w:rsidR="008C7DF6" w:rsidRPr="00B80D05" w:rsidRDefault="008C7DF6" w:rsidP="007D135D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na 3 m udaljenosti od vanjskog ruba korita vodotoka širine korita 5 metara ili više</w:t>
      </w:r>
    </w:p>
    <w:p w14:paraId="3EB76DBD" w14:textId="77777777" w:rsidR="008C7DF6" w:rsidRPr="00B80D05" w:rsidRDefault="008C7DF6" w:rsidP="007D135D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nagnutim terenima uz </w:t>
      </w:r>
      <w:proofErr w:type="spellStart"/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vodotokove</w:t>
      </w:r>
      <w:proofErr w:type="spellEnd"/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, s nagibom većim od 10% na udaljenosti manjoj od 10 m od vanjskog ruba korita vodotoka</w:t>
      </w:r>
    </w:p>
    <w:p w14:paraId="1DF9BE76" w14:textId="77777777" w:rsidR="008C7DF6" w:rsidRPr="00B80D05" w:rsidRDefault="008C7DF6" w:rsidP="007D135D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pomiješanog s otpadnim muljem</w:t>
      </w:r>
    </w:p>
    <w:p w14:paraId="110C7456" w14:textId="77777777" w:rsidR="00612FBB" w:rsidRPr="00B80D05" w:rsidRDefault="008C7DF6" w:rsidP="007D135D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80D05">
        <w:rPr>
          <w:rFonts w:ascii="Times New Roman" w:eastAsia="Calibri" w:hAnsi="Times New Roman" w:cs="Times New Roman"/>
          <w:sz w:val="24"/>
          <w:szCs w:val="24"/>
          <w:lang w:eastAsia="hr-HR"/>
        </w:rPr>
        <w:t>podrijetlom s poljoprivrednih gospodarstava na kojima su utvrđene bolesti s uzročnicima otpornim na uvjete u gnojišnoj jami.</w:t>
      </w:r>
    </w:p>
    <w:p w14:paraId="25D7B4F3" w14:textId="77777777" w:rsidR="00D15E5B" w:rsidRPr="00D15E5B" w:rsidRDefault="00D15E5B" w:rsidP="007D135D">
      <w:pPr>
        <w:pStyle w:val="Odlomakpopisa"/>
        <w:autoSpaceDE w:val="0"/>
        <w:autoSpaceDN w:val="0"/>
        <w:adjustRightInd w:val="0"/>
        <w:ind w:left="1065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F45A079" w14:textId="77777777" w:rsidR="004603E4" w:rsidRDefault="004603E4" w:rsidP="007D135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1" w:name="_Hlk77241711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Primjena stajskog gnoja za </w:t>
      </w:r>
      <w:r w:rsidRPr="007D01B8">
        <w:rPr>
          <w:rFonts w:ascii="Times New Roman" w:eastAsia="Calibri" w:hAnsi="Times New Roman" w:cs="Times New Roman"/>
          <w:sz w:val="24"/>
          <w:szCs w:val="24"/>
          <w:lang w:eastAsia="hr-HR"/>
        </w:rPr>
        <w:t>poljoprivredna gospodarstva s poljoprivrednim površinama i/ili objektima unutar područja proglašenih ranjivim područjima prema Odluci o određivanju ranjivih područja u Republici Hrvatskoj (»Narodne novine«, broj 130/12)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treba biti u skladu s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propisima iz </w:t>
      </w:r>
      <w:r w:rsidRPr="007D01B8">
        <w:rPr>
          <w:rFonts w:ascii="Times New Roman" w:eastAsia="Calibri" w:hAnsi="Times New Roman" w:cs="Times New Roman"/>
          <w:sz w:val="24"/>
          <w:szCs w:val="24"/>
          <w:lang w:eastAsia="hr-HR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Pr="007D01B8">
        <w:rPr>
          <w:rFonts w:ascii="Times New Roman" w:eastAsia="Calibri" w:hAnsi="Times New Roman" w:cs="Times New Roman"/>
          <w:sz w:val="24"/>
          <w:szCs w:val="24"/>
          <w:lang w:eastAsia="hr-HR"/>
        </w:rPr>
        <w:t>. Akcijsk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og</w:t>
      </w:r>
      <w:r w:rsidRPr="007D01B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program zaštite voda od onečišćenja uzrokovanog nitratima poljoprivrednog podrijetla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7D01B8">
        <w:rPr>
          <w:rFonts w:ascii="Times New Roman" w:eastAsia="Calibri" w:hAnsi="Times New Roman" w:cs="Times New Roman"/>
          <w:sz w:val="24"/>
          <w:szCs w:val="24"/>
          <w:lang w:eastAsia="hr-HR"/>
        </w:rPr>
        <w:t>(»Narodne novine«,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broj 73/2021)</w:t>
      </w:r>
      <w:r w:rsidRPr="007D01B8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bookmarkEnd w:id="1"/>
    <w:p w14:paraId="0D2A25C4" w14:textId="77777777" w:rsidR="004603E4" w:rsidRDefault="004603E4" w:rsidP="007D13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78195" w14:textId="77777777" w:rsidR="00E51A67" w:rsidRPr="00453176" w:rsidRDefault="00AB6F5C" w:rsidP="007D135D">
      <w:pPr>
        <w:jc w:val="both"/>
        <w:rPr>
          <w:rFonts w:ascii="Times New Roman" w:hAnsi="Times New Roman" w:cs="Times New Roman"/>
          <w:sz w:val="24"/>
          <w:szCs w:val="24"/>
        </w:rPr>
      </w:pPr>
      <w:r w:rsidRPr="00453176">
        <w:rPr>
          <w:rFonts w:ascii="Times New Roman" w:hAnsi="Times New Roman" w:cs="Times New Roman"/>
          <w:sz w:val="24"/>
          <w:szCs w:val="24"/>
        </w:rPr>
        <w:t xml:space="preserve">Ako </w:t>
      </w:r>
      <w:r w:rsidR="00E51A67" w:rsidRPr="00453176">
        <w:rPr>
          <w:rFonts w:ascii="Times New Roman" w:hAnsi="Times New Roman" w:cs="Times New Roman"/>
          <w:sz w:val="24"/>
          <w:szCs w:val="24"/>
        </w:rPr>
        <w:t>nema</w:t>
      </w:r>
      <w:r w:rsidRPr="00453176">
        <w:rPr>
          <w:rFonts w:ascii="Times New Roman" w:hAnsi="Times New Roman" w:cs="Times New Roman"/>
          <w:sz w:val="24"/>
          <w:szCs w:val="24"/>
        </w:rPr>
        <w:t>te</w:t>
      </w:r>
      <w:r w:rsidR="00E51A67" w:rsidRPr="00453176">
        <w:rPr>
          <w:rFonts w:ascii="Times New Roman" w:hAnsi="Times New Roman" w:cs="Times New Roman"/>
          <w:sz w:val="24"/>
          <w:szCs w:val="24"/>
        </w:rPr>
        <w:t xml:space="preserve"> dovoljne količine stajskog gnoja ili nema</w:t>
      </w:r>
      <w:r w:rsidRPr="00453176">
        <w:rPr>
          <w:rFonts w:ascii="Times New Roman" w:hAnsi="Times New Roman" w:cs="Times New Roman"/>
          <w:sz w:val="24"/>
          <w:szCs w:val="24"/>
        </w:rPr>
        <w:t xml:space="preserve">te </w:t>
      </w:r>
      <w:r w:rsidR="00E51A67" w:rsidRPr="00453176">
        <w:rPr>
          <w:rFonts w:ascii="Times New Roman" w:hAnsi="Times New Roman" w:cs="Times New Roman"/>
          <w:sz w:val="24"/>
          <w:szCs w:val="24"/>
        </w:rPr>
        <w:t>proizvodnju vlastitog stajskog gnoja duž</w:t>
      </w:r>
      <w:r w:rsidRPr="00453176">
        <w:rPr>
          <w:rFonts w:ascii="Times New Roman" w:hAnsi="Times New Roman" w:cs="Times New Roman"/>
          <w:sz w:val="24"/>
          <w:szCs w:val="24"/>
        </w:rPr>
        <w:t>ni ste</w:t>
      </w:r>
      <w:r w:rsidR="00E51A67" w:rsidRPr="00453176">
        <w:rPr>
          <w:rFonts w:ascii="Times New Roman" w:hAnsi="Times New Roman" w:cs="Times New Roman"/>
          <w:sz w:val="24"/>
          <w:szCs w:val="24"/>
        </w:rPr>
        <w:t xml:space="preserve"> </w:t>
      </w:r>
      <w:r w:rsidR="00453176">
        <w:rPr>
          <w:rFonts w:ascii="Times New Roman" w:hAnsi="Times New Roman" w:cs="Times New Roman"/>
          <w:sz w:val="24"/>
          <w:szCs w:val="24"/>
        </w:rPr>
        <w:t xml:space="preserve">do </w:t>
      </w:r>
      <w:r w:rsidR="00E51A67" w:rsidRPr="00453176">
        <w:rPr>
          <w:rFonts w:ascii="Times New Roman" w:hAnsi="Times New Roman" w:cs="Times New Roman"/>
          <w:sz w:val="24"/>
          <w:szCs w:val="24"/>
        </w:rPr>
        <w:t xml:space="preserve">15. </w:t>
      </w:r>
      <w:r w:rsidR="004603E4">
        <w:rPr>
          <w:rFonts w:ascii="Times New Roman" w:hAnsi="Times New Roman" w:cs="Times New Roman"/>
          <w:sz w:val="24"/>
          <w:szCs w:val="24"/>
        </w:rPr>
        <w:t>prosinca</w:t>
      </w:r>
      <w:r w:rsidR="004603E4" w:rsidRPr="00453176">
        <w:rPr>
          <w:rFonts w:ascii="Times New Roman" w:hAnsi="Times New Roman" w:cs="Times New Roman"/>
          <w:sz w:val="24"/>
          <w:szCs w:val="24"/>
        </w:rPr>
        <w:t xml:space="preserve"> </w:t>
      </w:r>
      <w:r w:rsidR="00E51A67" w:rsidRPr="00453176">
        <w:rPr>
          <w:rFonts w:ascii="Times New Roman" w:hAnsi="Times New Roman" w:cs="Times New Roman"/>
          <w:sz w:val="24"/>
          <w:szCs w:val="24"/>
        </w:rPr>
        <w:t xml:space="preserve">2021. godine Agenciji za plaćanja </w:t>
      </w:r>
      <w:r w:rsidR="00453176">
        <w:rPr>
          <w:rFonts w:ascii="Times New Roman" w:hAnsi="Times New Roman" w:cs="Times New Roman"/>
          <w:sz w:val="24"/>
          <w:szCs w:val="24"/>
        </w:rPr>
        <w:t xml:space="preserve">u poljoprivredi, ribarstvu i ruralnom razvoju </w:t>
      </w:r>
      <w:r w:rsidR="00E51A67" w:rsidRPr="00453176">
        <w:rPr>
          <w:rFonts w:ascii="Times New Roman" w:hAnsi="Times New Roman" w:cs="Times New Roman"/>
          <w:sz w:val="24"/>
          <w:szCs w:val="24"/>
        </w:rPr>
        <w:t xml:space="preserve">dostaviti </w:t>
      </w:r>
      <w:r w:rsidR="00E51A67" w:rsidRPr="00E63BF9">
        <w:rPr>
          <w:rFonts w:ascii="Times New Roman" w:hAnsi="Times New Roman" w:cs="Times New Roman"/>
          <w:sz w:val="24"/>
          <w:szCs w:val="24"/>
        </w:rPr>
        <w:t>presliku računa</w:t>
      </w:r>
      <w:r w:rsidR="00E51A67" w:rsidRPr="00453176">
        <w:rPr>
          <w:rFonts w:ascii="Times New Roman" w:hAnsi="Times New Roman" w:cs="Times New Roman"/>
          <w:sz w:val="24"/>
          <w:szCs w:val="24"/>
        </w:rPr>
        <w:t xml:space="preserve"> o kupljenom stajskom gnoju iz kojeg je vidljiva:</w:t>
      </w:r>
    </w:p>
    <w:p w14:paraId="4632FF81" w14:textId="77777777" w:rsidR="00E51A67" w:rsidRPr="00B80D05" w:rsidRDefault="00E51A67" w:rsidP="007D135D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D05">
        <w:rPr>
          <w:rFonts w:ascii="Times New Roman" w:hAnsi="Times New Roman" w:cs="Times New Roman"/>
          <w:sz w:val="24"/>
          <w:szCs w:val="24"/>
        </w:rPr>
        <w:t xml:space="preserve">količina kupljenog stajskog gnoja po vrstama stajskog gnoja </w:t>
      </w:r>
    </w:p>
    <w:p w14:paraId="2D80D18E" w14:textId="77777777" w:rsidR="00E51A67" w:rsidRPr="00B80D05" w:rsidRDefault="009C5D3F" w:rsidP="007D135D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D05">
        <w:rPr>
          <w:rFonts w:ascii="Times New Roman" w:hAnsi="Times New Roman" w:cs="Times New Roman"/>
          <w:sz w:val="24"/>
          <w:szCs w:val="24"/>
        </w:rPr>
        <w:t xml:space="preserve">MIBPG i </w:t>
      </w:r>
      <w:r w:rsidR="00E51A67" w:rsidRPr="00B80D05">
        <w:rPr>
          <w:rFonts w:ascii="Times New Roman" w:hAnsi="Times New Roman" w:cs="Times New Roman"/>
          <w:sz w:val="24"/>
          <w:szCs w:val="24"/>
        </w:rPr>
        <w:t>naziv poljoprivrednika od kojeg je kupljen stajski gnoj.</w:t>
      </w:r>
    </w:p>
    <w:p w14:paraId="41F3F852" w14:textId="77777777" w:rsidR="00E51A67" w:rsidRPr="00453176" w:rsidRDefault="00E51A67" w:rsidP="007D13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A436C" w14:textId="77777777" w:rsidR="00E2054D" w:rsidRDefault="00453176" w:rsidP="007D135D">
      <w:pPr>
        <w:jc w:val="both"/>
        <w:rPr>
          <w:rFonts w:ascii="Times New Roman" w:hAnsi="Times New Roman" w:cs="Times New Roman"/>
          <w:sz w:val="24"/>
          <w:szCs w:val="24"/>
        </w:rPr>
      </w:pPr>
      <w:r w:rsidRPr="00453176">
        <w:rPr>
          <w:rFonts w:ascii="Times New Roman" w:hAnsi="Times New Roman" w:cs="Times New Roman"/>
          <w:sz w:val="24"/>
          <w:szCs w:val="24"/>
        </w:rPr>
        <w:t xml:space="preserve">Ako </w:t>
      </w:r>
      <w:r w:rsidR="00E51A67" w:rsidRPr="00453176">
        <w:rPr>
          <w:rFonts w:ascii="Times New Roman" w:hAnsi="Times New Roman" w:cs="Times New Roman"/>
          <w:sz w:val="24"/>
          <w:szCs w:val="24"/>
        </w:rPr>
        <w:t>posjeduje</w:t>
      </w:r>
      <w:r w:rsidRPr="00453176">
        <w:rPr>
          <w:rFonts w:ascii="Times New Roman" w:hAnsi="Times New Roman" w:cs="Times New Roman"/>
          <w:sz w:val="24"/>
          <w:szCs w:val="24"/>
        </w:rPr>
        <w:t>te</w:t>
      </w:r>
      <w:r w:rsidR="00E51A67" w:rsidRPr="00453176">
        <w:rPr>
          <w:rFonts w:ascii="Times New Roman" w:hAnsi="Times New Roman" w:cs="Times New Roman"/>
          <w:sz w:val="24"/>
          <w:szCs w:val="24"/>
        </w:rPr>
        <w:t xml:space="preserve"> stoku količina proizvedenog stajskog gnoja izračunava se na temelju prosječnog broja grla/kljunova </w:t>
      </w:r>
      <w:r w:rsidR="009C5D3F" w:rsidRPr="009C5D3F">
        <w:rPr>
          <w:rFonts w:ascii="Times New Roman" w:hAnsi="Times New Roman" w:cs="Times New Roman"/>
          <w:sz w:val="24"/>
          <w:szCs w:val="24"/>
        </w:rPr>
        <w:t xml:space="preserve">prema Tablici </w:t>
      </w:r>
      <w:r w:rsidR="00E51565">
        <w:rPr>
          <w:rFonts w:ascii="Times New Roman" w:hAnsi="Times New Roman" w:cs="Times New Roman"/>
          <w:sz w:val="24"/>
          <w:szCs w:val="24"/>
        </w:rPr>
        <w:t>3</w:t>
      </w:r>
      <w:r w:rsidR="009C5D3F" w:rsidRPr="009C5D3F">
        <w:rPr>
          <w:rFonts w:ascii="Times New Roman" w:hAnsi="Times New Roman" w:cs="Times New Roman"/>
          <w:sz w:val="24"/>
          <w:szCs w:val="24"/>
        </w:rPr>
        <w:t xml:space="preserve">. </w:t>
      </w:r>
      <w:r w:rsidR="00E51A67" w:rsidRPr="00453176">
        <w:rPr>
          <w:rFonts w:ascii="Times New Roman" w:hAnsi="Times New Roman" w:cs="Times New Roman"/>
          <w:sz w:val="24"/>
          <w:szCs w:val="24"/>
        </w:rPr>
        <w:t xml:space="preserve">evidentiranih u JRDŽ-u u godini koja prethodi godini podnošenja jedinstvenog zahtjeva i godišnjoj proizvedenoj količini dušika u stajskom gnoju po </w:t>
      </w:r>
      <w:r w:rsidR="00E2054D">
        <w:rPr>
          <w:rFonts w:ascii="Times New Roman" w:hAnsi="Times New Roman" w:cs="Times New Roman"/>
          <w:sz w:val="24"/>
          <w:szCs w:val="24"/>
        </w:rPr>
        <w:t xml:space="preserve">1 </w:t>
      </w:r>
      <w:r w:rsidR="00E51A67" w:rsidRPr="00453176">
        <w:rPr>
          <w:rFonts w:ascii="Times New Roman" w:hAnsi="Times New Roman" w:cs="Times New Roman"/>
          <w:sz w:val="24"/>
          <w:szCs w:val="24"/>
        </w:rPr>
        <w:t>U</w:t>
      </w:r>
      <w:r w:rsidR="00434252">
        <w:rPr>
          <w:rFonts w:ascii="Times New Roman" w:hAnsi="Times New Roman" w:cs="Times New Roman"/>
          <w:sz w:val="24"/>
          <w:szCs w:val="24"/>
        </w:rPr>
        <w:t>G.</w:t>
      </w:r>
    </w:p>
    <w:p w14:paraId="1E4953B6" w14:textId="77777777" w:rsidR="00E2054D" w:rsidRPr="00830068" w:rsidRDefault="00434252" w:rsidP="007D135D">
      <w:pPr>
        <w:spacing w:before="120" w:after="120"/>
        <w:rPr>
          <w:rFonts w:ascii="Times New Roman" w:eastAsia="Times New Roman" w:hAnsi="Times New Roman" w:cs="Times New Roman"/>
          <w:color w:val="666666"/>
          <w:sz w:val="20"/>
          <w:szCs w:val="20"/>
          <w:lang w:eastAsia="hr-HR"/>
        </w:rPr>
      </w:pPr>
      <w:bookmarkStart w:id="2" w:name="_Hlk76127124"/>
      <w:r w:rsidRPr="00830068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>Tablica</w:t>
      </w:r>
      <w:r w:rsidR="00612FBB" w:rsidRPr="00830068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r w:rsidR="00657010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>3</w:t>
      </w:r>
      <w:r w:rsidRPr="00830068">
        <w:rPr>
          <w:rFonts w:ascii="Times New Roman" w:eastAsia="Calibri" w:hAnsi="Times New Roman" w:cs="Times New Roman"/>
          <w:b/>
          <w:color w:val="538135" w:themeColor="accent6" w:themeShade="BF"/>
          <w:sz w:val="20"/>
          <w:szCs w:val="20"/>
        </w:rPr>
        <w:t>:</w:t>
      </w:r>
      <w:r w:rsidRPr="00830068">
        <w:rPr>
          <w:rFonts w:ascii="Times New Roman" w:eastAsia="Calibri" w:hAnsi="Times New Roman" w:cs="Times New Roman"/>
          <w:color w:val="538135" w:themeColor="accent6" w:themeShade="BF"/>
          <w:sz w:val="20"/>
          <w:szCs w:val="20"/>
        </w:rPr>
        <w:t xml:space="preserve"> </w:t>
      </w:r>
      <w:bookmarkEnd w:id="2"/>
      <w:r w:rsidR="00E2054D" w:rsidRPr="00830068">
        <w:rPr>
          <w:rFonts w:ascii="Times New Roman" w:eastAsia="Calibri" w:hAnsi="Times New Roman" w:cs="Times New Roman"/>
          <w:sz w:val="20"/>
          <w:szCs w:val="20"/>
        </w:rPr>
        <w:t>Konverzija za izračun uvjetnih grla</w:t>
      </w:r>
    </w:p>
    <w:tbl>
      <w:tblPr>
        <w:tblStyle w:val="Reetkatablice2"/>
        <w:tblW w:w="4299" w:type="pct"/>
        <w:tblLook w:val="04A0" w:firstRow="1" w:lastRow="0" w:firstColumn="1" w:lastColumn="0" w:noHBand="0" w:noVBand="1"/>
      </w:tblPr>
      <w:tblGrid>
        <w:gridCol w:w="7084"/>
        <w:gridCol w:w="708"/>
      </w:tblGrid>
      <w:tr w:rsidR="00E2054D" w:rsidRPr="00830068" w14:paraId="34244284" w14:textId="77777777" w:rsidTr="00830068">
        <w:tc>
          <w:tcPr>
            <w:tcW w:w="4546" w:type="pct"/>
            <w:hideMark/>
          </w:tcPr>
          <w:p w14:paraId="7E1D3FE9" w14:textId="77777777" w:rsidR="00E2054D" w:rsidRPr="00830068" w:rsidRDefault="00E2054D" w:rsidP="007D135D">
            <w:pPr>
              <w:spacing w:before="7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30068">
              <w:rPr>
                <w:rFonts w:ascii="Times New Roman" w:eastAsia="Calibri" w:hAnsi="Times New Roman" w:cs="Times New Roman"/>
                <w:b/>
                <w:bCs/>
              </w:rPr>
              <w:t>DOMAĆA ŽIVOTINJA</w:t>
            </w:r>
          </w:p>
        </w:tc>
        <w:tc>
          <w:tcPr>
            <w:tcW w:w="454" w:type="pct"/>
            <w:hideMark/>
          </w:tcPr>
          <w:p w14:paraId="4329C2D5" w14:textId="77777777" w:rsidR="00E2054D" w:rsidRPr="00830068" w:rsidRDefault="00E2054D" w:rsidP="007D135D">
            <w:pPr>
              <w:spacing w:before="7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30068">
              <w:rPr>
                <w:rFonts w:ascii="Times New Roman" w:eastAsia="Calibri" w:hAnsi="Times New Roman" w:cs="Times New Roman"/>
                <w:b/>
                <w:bCs/>
              </w:rPr>
              <w:t>UG</w:t>
            </w:r>
          </w:p>
        </w:tc>
      </w:tr>
      <w:tr w:rsidR="00E2054D" w:rsidRPr="00830068" w14:paraId="788C00B0" w14:textId="77777777" w:rsidTr="00830068">
        <w:tc>
          <w:tcPr>
            <w:tcW w:w="4546" w:type="pct"/>
            <w:hideMark/>
          </w:tcPr>
          <w:p w14:paraId="6E189353" w14:textId="77777777" w:rsidR="00E2054D" w:rsidRPr="00830068" w:rsidRDefault="00E2054D" w:rsidP="007D135D">
            <w:pPr>
              <w:spacing w:before="7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1. Bikovi, krave i ostala goveda starija od 24 mjeseci te kopitari stariji od šest mjeseci</w:t>
            </w:r>
          </w:p>
        </w:tc>
        <w:tc>
          <w:tcPr>
            <w:tcW w:w="454" w:type="pct"/>
            <w:hideMark/>
          </w:tcPr>
          <w:p w14:paraId="3FD8BB08" w14:textId="77777777" w:rsidR="00E2054D" w:rsidRPr="00830068" w:rsidRDefault="00E2054D" w:rsidP="007D135D">
            <w:pPr>
              <w:spacing w:before="7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1,0</w:t>
            </w:r>
          </w:p>
        </w:tc>
      </w:tr>
      <w:tr w:rsidR="00E2054D" w:rsidRPr="00830068" w14:paraId="59B00BB6" w14:textId="77777777" w:rsidTr="00830068">
        <w:tc>
          <w:tcPr>
            <w:tcW w:w="4546" w:type="pct"/>
            <w:hideMark/>
          </w:tcPr>
          <w:p w14:paraId="2E035786" w14:textId="77777777" w:rsidR="00E2054D" w:rsidRPr="00830068" w:rsidRDefault="00E2054D" w:rsidP="007D135D">
            <w:pPr>
              <w:spacing w:before="7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2. Goveda starosti od 6 do 24 mjeseca</w:t>
            </w:r>
          </w:p>
        </w:tc>
        <w:tc>
          <w:tcPr>
            <w:tcW w:w="454" w:type="pct"/>
            <w:hideMark/>
          </w:tcPr>
          <w:p w14:paraId="5141859F" w14:textId="77777777" w:rsidR="00E2054D" w:rsidRPr="00830068" w:rsidRDefault="00E2054D" w:rsidP="007D135D">
            <w:pPr>
              <w:spacing w:before="7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0,6</w:t>
            </w:r>
          </w:p>
        </w:tc>
      </w:tr>
      <w:tr w:rsidR="00E2054D" w:rsidRPr="00830068" w14:paraId="679E5817" w14:textId="77777777" w:rsidTr="00830068">
        <w:tc>
          <w:tcPr>
            <w:tcW w:w="4546" w:type="pct"/>
            <w:hideMark/>
          </w:tcPr>
          <w:p w14:paraId="51BE34FC" w14:textId="77777777" w:rsidR="00E2054D" w:rsidRPr="00830068" w:rsidRDefault="00E2054D" w:rsidP="007D135D">
            <w:pPr>
              <w:spacing w:before="7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3. Goveda starosti do 6 mjeseci</w:t>
            </w:r>
          </w:p>
        </w:tc>
        <w:tc>
          <w:tcPr>
            <w:tcW w:w="454" w:type="pct"/>
            <w:hideMark/>
          </w:tcPr>
          <w:p w14:paraId="090388A8" w14:textId="77777777" w:rsidR="00E2054D" w:rsidRPr="00830068" w:rsidRDefault="00E2054D" w:rsidP="007D135D">
            <w:pPr>
              <w:spacing w:before="7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0,4</w:t>
            </w:r>
          </w:p>
        </w:tc>
      </w:tr>
      <w:tr w:rsidR="00E2054D" w:rsidRPr="00830068" w14:paraId="0E116051" w14:textId="77777777" w:rsidTr="00830068">
        <w:tc>
          <w:tcPr>
            <w:tcW w:w="4546" w:type="pct"/>
            <w:hideMark/>
          </w:tcPr>
          <w:p w14:paraId="40A65A00" w14:textId="77777777" w:rsidR="00E2054D" w:rsidRPr="00830068" w:rsidRDefault="00E2054D" w:rsidP="007D135D">
            <w:pPr>
              <w:spacing w:before="7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4. Ovce i koze</w:t>
            </w:r>
          </w:p>
        </w:tc>
        <w:tc>
          <w:tcPr>
            <w:tcW w:w="454" w:type="pct"/>
            <w:hideMark/>
          </w:tcPr>
          <w:p w14:paraId="48D77E34" w14:textId="77777777" w:rsidR="00E2054D" w:rsidRPr="00830068" w:rsidRDefault="00E2054D" w:rsidP="007D135D">
            <w:pPr>
              <w:spacing w:before="7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0,15</w:t>
            </w:r>
          </w:p>
        </w:tc>
      </w:tr>
      <w:tr w:rsidR="00E2054D" w:rsidRPr="00830068" w14:paraId="2997DD12" w14:textId="77777777" w:rsidTr="00830068">
        <w:tc>
          <w:tcPr>
            <w:tcW w:w="4546" w:type="pct"/>
            <w:hideMark/>
          </w:tcPr>
          <w:p w14:paraId="4BA8CB95" w14:textId="77777777" w:rsidR="00E2054D" w:rsidRPr="00830068" w:rsidRDefault="00E2054D" w:rsidP="007D135D">
            <w:pPr>
              <w:spacing w:before="7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5. Rasplodne krmače &gt; 50 kg</w:t>
            </w:r>
          </w:p>
        </w:tc>
        <w:tc>
          <w:tcPr>
            <w:tcW w:w="454" w:type="pct"/>
            <w:hideMark/>
          </w:tcPr>
          <w:p w14:paraId="2596E9E6" w14:textId="77777777" w:rsidR="00E2054D" w:rsidRPr="00830068" w:rsidRDefault="00E2054D" w:rsidP="007D135D">
            <w:pPr>
              <w:spacing w:before="7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</w:tr>
      <w:tr w:rsidR="00E2054D" w:rsidRPr="00830068" w14:paraId="55210F09" w14:textId="77777777" w:rsidTr="00830068">
        <w:tc>
          <w:tcPr>
            <w:tcW w:w="4546" w:type="pct"/>
            <w:hideMark/>
          </w:tcPr>
          <w:p w14:paraId="4208BE13" w14:textId="77777777" w:rsidR="00E2054D" w:rsidRPr="00830068" w:rsidRDefault="00E2054D" w:rsidP="007D135D">
            <w:pPr>
              <w:spacing w:before="7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6. Ostale svinje</w:t>
            </w:r>
          </w:p>
        </w:tc>
        <w:tc>
          <w:tcPr>
            <w:tcW w:w="454" w:type="pct"/>
            <w:hideMark/>
          </w:tcPr>
          <w:p w14:paraId="6470C421" w14:textId="77777777" w:rsidR="00E2054D" w:rsidRPr="00830068" w:rsidRDefault="00E2054D" w:rsidP="007D135D">
            <w:pPr>
              <w:spacing w:before="7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0,3</w:t>
            </w:r>
          </w:p>
        </w:tc>
      </w:tr>
      <w:tr w:rsidR="00E2054D" w:rsidRPr="00830068" w14:paraId="30EF73E7" w14:textId="77777777" w:rsidTr="00830068">
        <w:tc>
          <w:tcPr>
            <w:tcW w:w="4546" w:type="pct"/>
            <w:hideMark/>
          </w:tcPr>
          <w:p w14:paraId="704ABF6F" w14:textId="77777777" w:rsidR="00E2054D" w:rsidRPr="00830068" w:rsidRDefault="00E2054D" w:rsidP="007D135D">
            <w:pPr>
              <w:spacing w:before="7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7. Kokoši nesilice</w:t>
            </w:r>
          </w:p>
        </w:tc>
        <w:tc>
          <w:tcPr>
            <w:tcW w:w="454" w:type="pct"/>
            <w:hideMark/>
          </w:tcPr>
          <w:p w14:paraId="7E9EE621" w14:textId="77777777" w:rsidR="00E2054D" w:rsidRPr="00830068" w:rsidRDefault="00E2054D" w:rsidP="007D135D">
            <w:pPr>
              <w:spacing w:before="7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0,014</w:t>
            </w:r>
          </w:p>
        </w:tc>
      </w:tr>
      <w:tr w:rsidR="00E2054D" w:rsidRPr="00830068" w14:paraId="2CC70D58" w14:textId="77777777" w:rsidTr="00830068">
        <w:tc>
          <w:tcPr>
            <w:tcW w:w="4546" w:type="pct"/>
            <w:hideMark/>
          </w:tcPr>
          <w:p w14:paraId="6D3E3EC1" w14:textId="77777777" w:rsidR="00E2054D" w:rsidRPr="00830068" w:rsidRDefault="00E2054D" w:rsidP="007D135D">
            <w:pPr>
              <w:spacing w:before="7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8. Ostala perad</w:t>
            </w:r>
          </w:p>
        </w:tc>
        <w:tc>
          <w:tcPr>
            <w:tcW w:w="454" w:type="pct"/>
            <w:hideMark/>
          </w:tcPr>
          <w:p w14:paraId="07FA6A27" w14:textId="77777777" w:rsidR="00E2054D" w:rsidRPr="00830068" w:rsidRDefault="00E2054D" w:rsidP="007D135D">
            <w:pPr>
              <w:spacing w:before="7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0068">
              <w:rPr>
                <w:rFonts w:ascii="Times New Roman" w:eastAsia="Calibri" w:hAnsi="Times New Roman" w:cs="Times New Roman"/>
                <w:bCs/>
              </w:rPr>
              <w:t>0,03</w:t>
            </w:r>
          </w:p>
        </w:tc>
      </w:tr>
    </w:tbl>
    <w:p w14:paraId="6B57C521" w14:textId="77777777" w:rsidR="00434252" w:rsidRDefault="00434252" w:rsidP="007D135D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21326CDD" w14:textId="77777777" w:rsidR="00E6356E" w:rsidRDefault="00E6356E" w:rsidP="007D135D">
      <w:pPr>
        <w:jc w:val="both"/>
        <w:rPr>
          <w:rFonts w:ascii="Times New Roman" w:hAnsi="Times New Roman" w:cs="Times New Roman"/>
          <w:sz w:val="20"/>
          <w:szCs w:val="20"/>
        </w:rPr>
      </w:pPr>
      <w:r w:rsidRPr="00830068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 xml:space="preserve">Tablica </w:t>
      </w:r>
      <w:r w:rsidR="00E51565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>4</w:t>
      </w:r>
      <w:r w:rsidRPr="00830068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>:</w:t>
      </w:r>
      <w:r w:rsidRPr="00830068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</w:t>
      </w:r>
      <w:r w:rsidRPr="00830068">
        <w:rPr>
          <w:rFonts w:ascii="Times New Roman" w:hAnsi="Times New Roman" w:cs="Times New Roman"/>
          <w:sz w:val="20"/>
          <w:szCs w:val="20"/>
        </w:rPr>
        <w:t xml:space="preserve">Godišnja količina dušika u stajskom gnoju  </w:t>
      </w:r>
      <w:r w:rsidR="000D6141">
        <w:rPr>
          <w:rFonts w:ascii="Times New Roman" w:hAnsi="Times New Roman" w:cs="Times New Roman"/>
          <w:sz w:val="20"/>
          <w:szCs w:val="20"/>
        </w:rPr>
        <w:t xml:space="preserve">i količina stajskog gnoja po </w:t>
      </w:r>
      <w:r w:rsidRPr="00830068">
        <w:rPr>
          <w:rFonts w:ascii="Times New Roman" w:hAnsi="Times New Roman" w:cs="Times New Roman"/>
          <w:sz w:val="20"/>
          <w:szCs w:val="20"/>
        </w:rPr>
        <w:t xml:space="preserve">1 UG </w:t>
      </w:r>
    </w:p>
    <w:p w14:paraId="26872717" w14:textId="77777777" w:rsidR="00E6356E" w:rsidRDefault="00E6356E" w:rsidP="007D135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68">
        <w:rPr>
          <w:rFonts w:ascii="Times New Roman" w:hAnsi="Times New Roman" w:cs="Times New Roman"/>
          <w:i/>
          <w:sz w:val="20"/>
          <w:szCs w:val="20"/>
        </w:rPr>
        <w:t>(tablica namijenjena za korisnike koji imaju svoju stoku)</w:t>
      </w:r>
    </w:p>
    <w:p w14:paraId="29F357CD" w14:textId="77777777" w:rsidR="00E6356E" w:rsidRDefault="00E6356E" w:rsidP="007D135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7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986"/>
        <w:gridCol w:w="1696"/>
        <w:gridCol w:w="1696"/>
      </w:tblGrid>
      <w:tr w:rsidR="00E6356E" w14:paraId="5C54D5B5" w14:textId="77777777" w:rsidTr="006A43B2">
        <w:trPr>
          <w:trHeight w:val="618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C2105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DOMAĆE ŽIVOTINJE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BBCF1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kg N/godina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5C5AC5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2B12FCBA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3826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Tona stajskog gnoja godišnje po UG </w:t>
            </w:r>
          </w:p>
        </w:tc>
      </w:tr>
      <w:tr w:rsidR="00E6356E" w14:paraId="33FF03FA" w14:textId="77777777" w:rsidTr="006A43B2">
        <w:trPr>
          <w:trHeight w:val="31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75AAB" w14:textId="77777777" w:rsidR="00E6356E" w:rsidRDefault="00E6356E" w:rsidP="007D135D">
            <w:pPr>
              <w:pStyle w:val="xmso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Goveda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E2AC2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3B501B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10ED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E6356E" w14:paraId="2FC36096" w14:textId="77777777" w:rsidTr="006A43B2">
        <w:trPr>
          <w:trHeight w:val="31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6A48" w14:textId="77777777" w:rsidR="00E6356E" w:rsidRDefault="00E6356E" w:rsidP="007D135D">
            <w:pPr>
              <w:pStyle w:val="xmso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D6141">
              <w:rPr>
                <w:rFonts w:ascii="Times New Roman" w:hAnsi="Times New Roman" w:cs="Times New Roman"/>
                <w:sz w:val="20"/>
                <w:szCs w:val="20"/>
              </w:rPr>
              <w:t>opitari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22B8A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ED2FBE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40FF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6356E" w14:paraId="68E3C15A" w14:textId="77777777" w:rsidTr="006A43B2">
        <w:trPr>
          <w:trHeight w:val="323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D2E56" w14:textId="77777777" w:rsidR="00E6356E" w:rsidRDefault="00E6356E" w:rsidP="007D135D">
            <w:pPr>
              <w:pStyle w:val="xmso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Ovce i koze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77CE6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0F4D83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58C9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E6356E" w14:paraId="2189CDFF" w14:textId="77777777" w:rsidTr="006A43B2">
        <w:trPr>
          <w:trHeight w:val="31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D8B97" w14:textId="77777777" w:rsidR="00E6356E" w:rsidRDefault="00E6356E" w:rsidP="007D135D">
            <w:pPr>
              <w:pStyle w:val="xmso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Svinje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0D6ED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222F58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F165D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E6356E" w14:paraId="71377B2D" w14:textId="77777777" w:rsidTr="006A43B2">
        <w:trPr>
          <w:trHeight w:val="31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06BCE" w14:textId="77777777" w:rsidR="00E6356E" w:rsidRDefault="00E6356E" w:rsidP="007D135D">
            <w:pPr>
              <w:pStyle w:val="xmso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Perad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49235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09C2F6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92AAF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6356E" w14:paraId="46918326" w14:textId="77777777" w:rsidTr="006A43B2">
        <w:trPr>
          <w:trHeight w:val="355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D53FF" w14:textId="77777777" w:rsidR="00E6356E" w:rsidRDefault="00E6356E" w:rsidP="007D135D">
            <w:pPr>
              <w:pStyle w:val="xmso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Ostale domaće životinje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C5824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9E5CAF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65F1" w14:textId="77777777" w:rsidR="00E6356E" w:rsidRDefault="00E6356E" w:rsidP="007D135D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</w:tbl>
    <w:p w14:paraId="57613646" w14:textId="77777777" w:rsidR="00756BAA" w:rsidRDefault="00756BAA" w:rsidP="007D135D">
      <w:pPr>
        <w:rPr>
          <w:rFonts w:ascii="Times New Roman" w:hAnsi="Times New Roman" w:cs="Times New Roman"/>
          <w:sz w:val="24"/>
          <w:szCs w:val="24"/>
        </w:rPr>
      </w:pPr>
    </w:p>
    <w:p w14:paraId="476C03BB" w14:textId="13CBC16F" w:rsidR="00993B84" w:rsidRPr="00453176" w:rsidRDefault="003C2AD7" w:rsidP="007D135D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5317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GDJE I KAKO </w:t>
      </w:r>
      <w:r w:rsidR="00951C74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OBAVITI</w:t>
      </w:r>
      <w:r w:rsidRPr="0045317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ANALIZU TLA?</w:t>
      </w:r>
    </w:p>
    <w:p w14:paraId="15D7F0C8" w14:textId="77777777" w:rsidR="003C2AD7" w:rsidRPr="00453176" w:rsidRDefault="003C2AD7" w:rsidP="007D135D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183CE5F3" w14:textId="60600E95" w:rsidR="003D1B1D" w:rsidRPr="00D15E5B" w:rsidRDefault="003D1B1D" w:rsidP="007D13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6978195"/>
      <w:r w:rsidRPr="00D15E5B">
        <w:rPr>
          <w:rFonts w:ascii="Times New Roman" w:hAnsi="Times New Roman" w:cs="Times New Roman"/>
          <w:sz w:val="24"/>
          <w:szCs w:val="24"/>
        </w:rPr>
        <w:t>Prilikom ulaska u sustav potpore potrebno je</w:t>
      </w:r>
      <w:r w:rsidR="00145457" w:rsidRPr="00D15E5B">
        <w:rPr>
          <w:rFonts w:ascii="Times New Roman" w:hAnsi="Times New Roman" w:cs="Times New Roman"/>
          <w:sz w:val="24"/>
          <w:szCs w:val="24"/>
        </w:rPr>
        <w:t xml:space="preserve"> </w:t>
      </w:r>
      <w:r w:rsidR="00EB43D3">
        <w:rPr>
          <w:rFonts w:ascii="Times New Roman" w:hAnsi="Times New Roman" w:cs="Times New Roman"/>
          <w:sz w:val="24"/>
          <w:szCs w:val="24"/>
        </w:rPr>
        <w:t>obaviti</w:t>
      </w:r>
      <w:r w:rsidR="00145457" w:rsidRPr="00D15E5B">
        <w:rPr>
          <w:rFonts w:ascii="Times New Roman" w:hAnsi="Times New Roman" w:cs="Times New Roman"/>
          <w:sz w:val="24"/>
          <w:szCs w:val="24"/>
        </w:rPr>
        <w:t xml:space="preserve"> </w:t>
      </w:r>
      <w:r w:rsidRPr="00D15E5B">
        <w:rPr>
          <w:rFonts w:ascii="Times New Roman" w:hAnsi="Times New Roman" w:cs="Times New Roman"/>
          <w:sz w:val="24"/>
          <w:szCs w:val="24"/>
        </w:rPr>
        <w:t xml:space="preserve">analizu </w:t>
      </w:r>
      <w:r w:rsidR="00145457" w:rsidRPr="00D15E5B">
        <w:rPr>
          <w:rFonts w:ascii="Times New Roman" w:hAnsi="Times New Roman" w:cs="Times New Roman"/>
          <w:sz w:val="24"/>
          <w:szCs w:val="24"/>
        </w:rPr>
        <w:t>tla</w:t>
      </w:r>
      <w:r w:rsidR="00314673" w:rsidRPr="00D15E5B">
        <w:rPr>
          <w:rFonts w:ascii="Times New Roman" w:hAnsi="Times New Roman" w:cs="Times New Roman"/>
          <w:sz w:val="24"/>
          <w:szCs w:val="24"/>
        </w:rPr>
        <w:t xml:space="preserve">. Uzorci tla za analizu tla uzimaju se nakon žetve. </w:t>
      </w:r>
    </w:p>
    <w:p w14:paraId="734E6514" w14:textId="77777777" w:rsidR="006A43B2" w:rsidRPr="00D15E5B" w:rsidRDefault="00406914" w:rsidP="007D13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E5B">
        <w:rPr>
          <w:rFonts w:ascii="Times New Roman" w:hAnsi="Times New Roman" w:cs="Times New Roman"/>
          <w:b/>
          <w:sz w:val="24"/>
          <w:szCs w:val="24"/>
          <w:u w:val="single"/>
        </w:rPr>
        <w:t xml:space="preserve">Uzorak tla mora se uzeti sa svake ARKOD parcele koja je prijavljena za operaciju 10.1.17. </w:t>
      </w:r>
      <w:r w:rsidR="006A43B2" w:rsidRPr="00D15E5B">
        <w:rPr>
          <w:rFonts w:ascii="Times New Roman" w:hAnsi="Times New Roman" w:cs="Times New Roman"/>
          <w:b/>
          <w:sz w:val="24"/>
          <w:szCs w:val="24"/>
          <w:u w:val="single"/>
        </w:rPr>
        <w:t>Ako je ukupna površina svih ARKOD parcela za koje se traži potpora manja ili jednaka 1 ha, analiza tla se radi na temelju prosječnog uzorka.</w:t>
      </w:r>
    </w:p>
    <w:p w14:paraId="2188AD40" w14:textId="77777777" w:rsidR="00E60919" w:rsidRPr="00D15E5B" w:rsidRDefault="006A43B2" w:rsidP="007D135D">
      <w:pPr>
        <w:jc w:val="both"/>
        <w:rPr>
          <w:rFonts w:ascii="Times New Roman" w:hAnsi="Times New Roman" w:cs="Times New Roman"/>
          <w:sz w:val="24"/>
          <w:szCs w:val="24"/>
        </w:rPr>
      </w:pPr>
      <w:r w:rsidRPr="00D15E5B" w:rsidDel="006A43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bookmarkEnd w:id="3"/>
    <w:p w14:paraId="136B22D4" w14:textId="77777777" w:rsidR="003C2AD7" w:rsidRPr="00453176" w:rsidRDefault="003C2AD7" w:rsidP="007D13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76">
        <w:rPr>
          <w:rFonts w:ascii="Times New Roman" w:eastAsia="Calibri" w:hAnsi="Times New Roman" w:cs="Times New Roman"/>
          <w:sz w:val="24"/>
          <w:szCs w:val="24"/>
        </w:rPr>
        <w:t xml:space="preserve">Pravilnikom o metodologiji za praćenje stanja poljoprivrednog zemljišta </w:t>
      </w:r>
      <w:r w:rsidR="00BC6CEF">
        <w:rPr>
          <w:rFonts w:ascii="Times New Roman" w:eastAsia="Calibri" w:hAnsi="Times New Roman" w:cs="Times New Roman"/>
          <w:sz w:val="24"/>
          <w:szCs w:val="24"/>
        </w:rPr>
        <w:t>(„</w:t>
      </w:r>
      <w:r w:rsidRPr="00453176">
        <w:rPr>
          <w:rFonts w:ascii="Times New Roman" w:eastAsia="Calibri" w:hAnsi="Times New Roman" w:cs="Times New Roman"/>
          <w:sz w:val="24"/>
          <w:szCs w:val="24"/>
        </w:rPr>
        <w:t>N</w:t>
      </w:r>
      <w:r w:rsidR="00453176">
        <w:rPr>
          <w:rFonts w:ascii="Times New Roman" w:eastAsia="Calibri" w:hAnsi="Times New Roman" w:cs="Times New Roman"/>
          <w:sz w:val="24"/>
          <w:szCs w:val="24"/>
        </w:rPr>
        <w:t>arodne novine</w:t>
      </w:r>
      <w:r w:rsidR="00BC6CEF">
        <w:rPr>
          <w:rFonts w:ascii="Times New Roman" w:eastAsia="Calibri" w:hAnsi="Times New Roman" w:cs="Times New Roman"/>
          <w:sz w:val="24"/>
          <w:szCs w:val="24"/>
        </w:rPr>
        <w:t xml:space="preserve">“, broj </w:t>
      </w:r>
      <w:r w:rsidRPr="00453176">
        <w:rPr>
          <w:rFonts w:ascii="Times New Roman" w:eastAsia="Calibri" w:hAnsi="Times New Roman" w:cs="Times New Roman"/>
          <w:sz w:val="24"/>
          <w:szCs w:val="24"/>
        </w:rPr>
        <w:t>47/2019</w:t>
      </w:r>
      <w:r w:rsidR="00BC6C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962AF" w:rsidRPr="00453176">
        <w:rPr>
          <w:rFonts w:ascii="Times New Roman" w:eastAsia="Calibri" w:hAnsi="Times New Roman" w:cs="Times New Roman"/>
          <w:sz w:val="24"/>
          <w:szCs w:val="24"/>
        </w:rPr>
        <w:t>č</w:t>
      </w:r>
      <w:r w:rsidRPr="00453176">
        <w:rPr>
          <w:rFonts w:ascii="Times New Roman" w:eastAsia="Calibri" w:hAnsi="Times New Roman" w:cs="Times New Roman"/>
          <w:sz w:val="24"/>
          <w:szCs w:val="24"/>
        </w:rPr>
        <w:t>lanak 29.</w:t>
      </w:r>
      <w:r w:rsidR="002962AF" w:rsidRPr="00453176">
        <w:rPr>
          <w:rFonts w:ascii="Times New Roman" w:eastAsia="Calibri" w:hAnsi="Times New Roman" w:cs="Times New Roman"/>
          <w:sz w:val="24"/>
          <w:szCs w:val="24"/>
        </w:rPr>
        <w:t>) propisan je način uzimanja uzoraka tla:</w:t>
      </w:r>
    </w:p>
    <w:p w14:paraId="1023E9CC" w14:textId="77777777" w:rsidR="003C2AD7" w:rsidRPr="00002B25" w:rsidRDefault="002962AF" w:rsidP="007D135D">
      <w:pPr>
        <w:pStyle w:val="Odlomakpopisa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B25">
        <w:rPr>
          <w:rFonts w:ascii="Times New Roman" w:eastAsia="Calibri" w:hAnsi="Times New Roman" w:cs="Times New Roman"/>
          <w:sz w:val="24"/>
          <w:szCs w:val="24"/>
        </w:rPr>
        <w:lastRenderedPageBreak/>
        <w:t>ako je površina ujednačena j</w:t>
      </w:r>
      <w:r w:rsidR="003C2AD7" w:rsidRPr="00002B25">
        <w:rPr>
          <w:rFonts w:ascii="Times New Roman" w:eastAsia="Calibri" w:hAnsi="Times New Roman" w:cs="Times New Roman"/>
          <w:sz w:val="24"/>
          <w:szCs w:val="24"/>
        </w:rPr>
        <w:t>edan prosječan uzorak tla predstavlja površinu do deset hektara</w:t>
      </w:r>
      <w:r w:rsidR="00406914" w:rsidRPr="00002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914" w:rsidRPr="00002B25">
        <w:rPr>
          <w:rFonts w:ascii="Times New Roman" w:eastAsia="Calibri" w:hAnsi="Times New Roman" w:cs="Times New Roman"/>
          <w:i/>
          <w:sz w:val="24"/>
          <w:szCs w:val="24"/>
        </w:rPr>
        <w:t>(ako je ista ARKOD parcela)</w:t>
      </w:r>
    </w:p>
    <w:p w14:paraId="4CCCF539" w14:textId="77777777" w:rsidR="00BC6CEF" w:rsidRPr="00002B25" w:rsidRDefault="00BC6CEF" w:rsidP="007D135D">
      <w:pPr>
        <w:pStyle w:val="Odlomakpopisa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B25">
        <w:rPr>
          <w:rFonts w:ascii="Times New Roman" w:eastAsia="Calibri" w:hAnsi="Times New Roman" w:cs="Times New Roman"/>
          <w:sz w:val="24"/>
          <w:szCs w:val="24"/>
        </w:rPr>
        <w:t xml:space="preserve">prosječan uzorak sastoji se od 20 – 25 pojedinačnih uzoraka tla, uzorci se uzimaju ravnomjerno po ARKOD parceli, zatim se pojedinačni uzorci dobro izmiješaju te se dobiva prosječni uzorak, težine </w:t>
      </w:r>
      <w:r w:rsidR="0040584F" w:rsidRPr="00002B25">
        <w:rPr>
          <w:rFonts w:ascii="Times New Roman" w:eastAsia="Calibri" w:hAnsi="Times New Roman" w:cs="Times New Roman"/>
          <w:sz w:val="24"/>
          <w:szCs w:val="24"/>
        </w:rPr>
        <w:t>oko</w:t>
      </w:r>
      <w:r w:rsidR="00993FD7" w:rsidRPr="00002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2B25">
        <w:rPr>
          <w:rFonts w:ascii="Times New Roman" w:eastAsia="Calibri" w:hAnsi="Times New Roman" w:cs="Times New Roman"/>
          <w:sz w:val="24"/>
          <w:szCs w:val="24"/>
        </w:rPr>
        <w:t>1,5 kilograma</w:t>
      </w:r>
    </w:p>
    <w:p w14:paraId="6DE87BCC" w14:textId="77777777" w:rsidR="002962AF" w:rsidRPr="00002B25" w:rsidRDefault="002962AF" w:rsidP="007D135D">
      <w:pPr>
        <w:pStyle w:val="Odlomakpopisa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B25">
        <w:rPr>
          <w:rFonts w:ascii="Times New Roman" w:eastAsia="Calibri" w:hAnsi="Times New Roman" w:cs="Times New Roman"/>
          <w:sz w:val="24"/>
          <w:szCs w:val="24"/>
        </w:rPr>
        <w:t>za svaku varijaciju, odnosno drugi tip tla, razliku u nadmorskoj visini parcele, depresije uzima se poseban uzorak tla</w:t>
      </w:r>
    </w:p>
    <w:p w14:paraId="0AE23720" w14:textId="77777777" w:rsidR="00434252" w:rsidRDefault="00434252" w:rsidP="007D135D">
      <w:pPr>
        <w:pStyle w:val="Odlomakpopisa"/>
        <w:rPr>
          <w:rFonts w:ascii="Times New Roman" w:eastAsia="Calibri" w:hAnsi="Times New Roman" w:cs="Times New Roman"/>
          <w:sz w:val="24"/>
          <w:szCs w:val="24"/>
        </w:rPr>
      </w:pPr>
    </w:p>
    <w:p w14:paraId="23697D66" w14:textId="77777777" w:rsidR="00434252" w:rsidRPr="00434252" w:rsidRDefault="00434252" w:rsidP="007D135D">
      <w:pPr>
        <w:spacing w:after="16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342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Preporuke vezane uz odabir laboratorija za provedbu analiza tla</w:t>
      </w:r>
    </w:p>
    <w:p w14:paraId="20FC836E" w14:textId="3644E8C8" w:rsidR="00434252" w:rsidRDefault="00434252" w:rsidP="007D135D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6978766"/>
      <w:bookmarkStart w:id="5" w:name="_Hlk76978160"/>
      <w:r w:rsidRPr="00434252">
        <w:rPr>
          <w:rFonts w:ascii="Times New Roman" w:hAnsi="Times New Roman" w:cs="Times New Roman"/>
          <w:sz w:val="24"/>
          <w:szCs w:val="24"/>
        </w:rPr>
        <w:t xml:space="preserve">Za analize tla na ARKOD parcelama oranica koje su </w:t>
      </w:r>
      <w:r w:rsidR="009C5D3F">
        <w:rPr>
          <w:rFonts w:ascii="Times New Roman" w:hAnsi="Times New Roman" w:cs="Times New Roman"/>
          <w:sz w:val="24"/>
          <w:szCs w:val="24"/>
        </w:rPr>
        <w:t>veće ili jednake</w:t>
      </w:r>
      <w:r w:rsidRPr="00434252">
        <w:rPr>
          <w:rFonts w:ascii="Times New Roman" w:hAnsi="Times New Roman" w:cs="Times New Roman"/>
          <w:sz w:val="24"/>
          <w:szCs w:val="24"/>
        </w:rPr>
        <w:t xml:space="preserve"> 1,0 ha </w:t>
      </w:r>
      <w:r>
        <w:rPr>
          <w:rFonts w:ascii="Times New Roman" w:hAnsi="Times New Roman" w:cs="Times New Roman"/>
          <w:sz w:val="24"/>
          <w:szCs w:val="24"/>
        </w:rPr>
        <w:t xml:space="preserve">trebate </w:t>
      </w:r>
      <w:r w:rsidR="00CB0CBF">
        <w:rPr>
          <w:rFonts w:ascii="Times New Roman" w:hAnsi="Times New Roman" w:cs="Times New Roman"/>
          <w:sz w:val="24"/>
          <w:szCs w:val="24"/>
        </w:rPr>
        <w:t>uzorak za analizu tla</w:t>
      </w:r>
      <w:r w:rsidRPr="00434252">
        <w:rPr>
          <w:rFonts w:ascii="Times New Roman" w:hAnsi="Times New Roman" w:cs="Times New Roman"/>
          <w:sz w:val="24"/>
          <w:szCs w:val="24"/>
        </w:rPr>
        <w:t xml:space="preserve"> preda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434252">
        <w:rPr>
          <w:rFonts w:ascii="Times New Roman" w:hAnsi="Times New Roman" w:cs="Times New Roman"/>
          <w:sz w:val="24"/>
          <w:szCs w:val="24"/>
        </w:rPr>
        <w:t xml:space="preserve"> jednom od ovlaštenih laboratorija ili referentom laboratoriju za tlo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4"/>
    <w:p w14:paraId="124AD07B" w14:textId="77777777" w:rsidR="00C72E86" w:rsidRDefault="00C72E86" w:rsidP="007D135D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34252">
        <w:rPr>
          <w:rFonts w:ascii="Times New Roman" w:hAnsi="Times New Roman" w:cs="Times New Roman"/>
          <w:sz w:val="24"/>
          <w:szCs w:val="24"/>
        </w:rPr>
        <w:t xml:space="preserve">Uzorci tla s ARKOD parcela manjih od 1 ha mogu se predati u najbliži </w:t>
      </w:r>
      <w:proofErr w:type="spellStart"/>
      <w:r w:rsidRPr="00434252">
        <w:rPr>
          <w:rFonts w:ascii="Times New Roman" w:hAnsi="Times New Roman" w:cs="Times New Roman"/>
          <w:sz w:val="24"/>
          <w:szCs w:val="24"/>
        </w:rPr>
        <w:t>agropedološki</w:t>
      </w:r>
      <w:proofErr w:type="spellEnd"/>
      <w:r w:rsidRPr="00434252">
        <w:rPr>
          <w:rFonts w:ascii="Times New Roman" w:hAnsi="Times New Roman" w:cs="Times New Roman"/>
          <w:sz w:val="24"/>
          <w:szCs w:val="24"/>
        </w:rPr>
        <w:t xml:space="preserve"> laboratorij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2CB707" w14:textId="0305C395" w:rsidR="00830068" w:rsidRDefault="00612FBB" w:rsidP="007D135D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12FBB">
        <w:rPr>
          <w:rFonts w:ascii="Times New Roman" w:hAnsi="Times New Roman" w:cs="Times New Roman"/>
          <w:sz w:val="24"/>
          <w:szCs w:val="24"/>
        </w:rPr>
        <w:t>Poljoprivredna gospodarstva s poljoprivrednim površinama unutar područja proglašenih ranjivim</w:t>
      </w:r>
      <w:r w:rsidR="007D135D">
        <w:rPr>
          <w:rFonts w:ascii="Times New Roman" w:hAnsi="Times New Roman" w:cs="Times New Roman"/>
          <w:sz w:val="24"/>
          <w:szCs w:val="24"/>
        </w:rPr>
        <w:t xml:space="preserve"> prema </w:t>
      </w:r>
      <w:r w:rsidR="007D135D" w:rsidRPr="006272A6">
        <w:rPr>
          <w:rFonts w:ascii="Times New Roman" w:hAnsi="Times New Roman" w:cs="Times New Roman"/>
          <w:sz w:val="24"/>
          <w:szCs w:val="24"/>
        </w:rPr>
        <w:t>Odluci o određivanju ranjivih područja u Republici Hrvatskoj (</w:t>
      </w:r>
      <w:r w:rsidR="007D135D">
        <w:rPr>
          <w:rFonts w:ascii="Times New Roman" w:hAnsi="Times New Roman" w:cs="Times New Roman"/>
          <w:sz w:val="24"/>
          <w:szCs w:val="24"/>
        </w:rPr>
        <w:t>„</w:t>
      </w:r>
      <w:r w:rsidR="007D135D" w:rsidRPr="006272A6">
        <w:rPr>
          <w:rFonts w:ascii="Times New Roman" w:hAnsi="Times New Roman" w:cs="Times New Roman"/>
          <w:sz w:val="24"/>
          <w:szCs w:val="24"/>
        </w:rPr>
        <w:t>Narodne novine</w:t>
      </w:r>
      <w:r w:rsidR="007D135D">
        <w:rPr>
          <w:rFonts w:ascii="Times New Roman" w:hAnsi="Times New Roman" w:cs="Times New Roman"/>
          <w:sz w:val="24"/>
          <w:szCs w:val="24"/>
        </w:rPr>
        <w:t>“</w:t>
      </w:r>
      <w:r w:rsidR="007D135D" w:rsidRPr="006272A6">
        <w:rPr>
          <w:rFonts w:ascii="Times New Roman" w:hAnsi="Times New Roman" w:cs="Times New Roman"/>
          <w:sz w:val="24"/>
          <w:szCs w:val="24"/>
        </w:rPr>
        <w:t>, broj 130/12)</w:t>
      </w:r>
      <w:r w:rsidR="007D135D">
        <w:rPr>
          <w:rFonts w:ascii="Times New Roman" w:hAnsi="Times New Roman" w:cs="Times New Roman"/>
          <w:sz w:val="24"/>
          <w:szCs w:val="24"/>
        </w:rPr>
        <w:t>,</w:t>
      </w:r>
      <w:r w:rsidRPr="00612FBB">
        <w:rPr>
          <w:rFonts w:ascii="Times New Roman" w:hAnsi="Times New Roman" w:cs="Times New Roman"/>
          <w:sz w:val="24"/>
          <w:szCs w:val="24"/>
        </w:rPr>
        <w:t xml:space="preserve"> obavezna su svake proizvodne godine na najmanje jednoj četvrtini poljoprivrednih površina gospodarstva provoditi</w:t>
      </w:r>
      <w:r w:rsidR="007949A4">
        <w:rPr>
          <w:rFonts w:ascii="Times New Roman" w:hAnsi="Times New Roman" w:cs="Times New Roman"/>
          <w:sz w:val="24"/>
          <w:szCs w:val="24"/>
        </w:rPr>
        <w:t xml:space="preserve"> analizu</w:t>
      </w:r>
      <w:r w:rsidRPr="00612FBB">
        <w:rPr>
          <w:rFonts w:ascii="Times New Roman" w:hAnsi="Times New Roman" w:cs="Times New Roman"/>
          <w:sz w:val="24"/>
          <w:szCs w:val="24"/>
        </w:rPr>
        <w:t xml:space="preserve"> tla. </w:t>
      </w:r>
    </w:p>
    <w:bookmarkEnd w:id="5"/>
    <w:p w14:paraId="5D767829" w14:textId="50E26CFC" w:rsidR="000331A3" w:rsidRPr="00830068" w:rsidRDefault="00BD4116" w:rsidP="007D135D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830068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>Tablica</w:t>
      </w:r>
      <w:r w:rsidR="00612FBB" w:rsidRPr="00830068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r w:rsidR="00E51565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>5</w:t>
      </w:r>
      <w:r w:rsidR="00612FBB" w:rsidRPr="00830068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>:</w:t>
      </w:r>
      <w:r w:rsidRPr="00830068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 xml:space="preserve"> </w:t>
      </w:r>
      <w:r w:rsidR="00295D5A">
        <w:rPr>
          <w:rFonts w:ascii="Times New Roman" w:hAnsi="Times New Roman" w:cs="Times New Roman"/>
          <w:sz w:val="20"/>
          <w:szCs w:val="20"/>
        </w:rPr>
        <w:t>Neki od</w:t>
      </w:r>
      <w:r w:rsidR="003D1B1D" w:rsidRPr="00830068">
        <w:rPr>
          <w:rFonts w:ascii="Times New Roman" w:hAnsi="Times New Roman" w:cs="Times New Roman"/>
          <w:sz w:val="20"/>
          <w:szCs w:val="20"/>
        </w:rPr>
        <w:t xml:space="preserve"> </w:t>
      </w:r>
      <w:r w:rsidR="00C72E86" w:rsidRPr="00830068">
        <w:rPr>
          <w:rFonts w:ascii="Times New Roman" w:hAnsi="Times New Roman" w:cs="Times New Roman"/>
          <w:sz w:val="20"/>
          <w:szCs w:val="20"/>
        </w:rPr>
        <w:t>laboratorija za tlo</w:t>
      </w:r>
      <w:r w:rsidRPr="00830068">
        <w:rPr>
          <w:rFonts w:ascii="Times New Roman" w:hAnsi="Times New Roman" w:cs="Times New Roman"/>
          <w:sz w:val="20"/>
          <w:szCs w:val="20"/>
        </w:rPr>
        <w:t xml:space="preserve"> -  </w:t>
      </w:r>
      <w:r w:rsidR="003D1B1D" w:rsidRPr="00830068">
        <w:rPr>
          <w:rFonts w:ascii="Times New Roman" w:hAnsi="Times New Roman" w:cs="Times New Roman"/>
          <w:sz w:val="20"/>
          <w:szCs w:val="20"/>
        </w:rPr>
        <w:t>referentn</w:t>
      </w:r>
      <w:r w:rsidRPr="00830068">
        <w:rPr>
          <w:rFonts w:ascii="Times New Roman" w:hAnsi="Times New Roman" w:cs="Times New Roman"/>
          <w:sz w:val="20"/>
          <w:szCs w:val="20"/>
        </w:rPr>
        <w:t>i</w:t>
      </w:r>
      <w:r w:rsidR="003D1B1D" w:rsidRPr="00830068">
        <w:rPr>
          <w:rFonts w:ascii="Times New Roman" w:hAnsi="Times New Roman" w:cs="Times New Roman"/>
          <w:sz w:val="20"/>
          <w:szCs w:val="20"/>
        </w:rPr>
        <w:t xml:space="preserve"> i ovlašteni laboratorij</w:t>
      </w:r>
      <w:r w:rsidRPr="00830068">
        <w:rPr>
          <w:rFonts w:ascii="Times New Roman" w:hAnsi="Times New Roman" w:cs="Times New Roman"/>
          <w:sz w:val="20"/>
          <w:szCs w:val="20"/>
        </w:rPr>
        <w:t>i</w:t>
      </w:r>
      <w:r w:rsidR="003D1B1D" w:rsidRPr="00830068">
        <w:rPr>
          <w:rFonts w:ascii="Times New Roman" w:hAnsi="Times New Roman" w:cs="Times New Roman"/>
          <w:sz w:val="20"/>
          <w:szCs w:val="20"/>
        </w:rPr>
        <w:t xml:space="preserve"> za tlo </w:t>
      </w:r>
      <w:r w:rsidRPr="00830068">
        <w:rPr>
          <w:rFonts w:ascii="Times New Roman" w:hAnsi="Times New Roman" w:cs="Times New Roman"/>
          <w:i/>
          <w:sz w:val="20"/>
          <w:szCs w:val="20"/>
        </w:rPr>
        <w:t xml:space="preserve">(podebljani u tablici) </w:t>
      </w:r>
      <w:r w:rsidRPr="00830068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830068">
        <w:rPr>
          <w:rFonts w:ascii="Times New Roman" w:hAnsi="Times New Roman" w:cs="Times New Roman"/>
          <w:sz w:val="20"/>
          <w:szCs w:val="20"/>
        </w:rPr>
        <w:t>agropedoloških</w:t>
      </w:r>
      <w:proofErr w:type="spellEnd"/>
      <w:r w:rsidRPr="00830068">
        <w:rPr>
          <w:rFonts w:ascii="Times New Roman" w:hAnsi="Times New Roman" w:cs="Times New Roman"/>
          <w:sz w:val="20"/>
          <w:szCs w:val="20"/>
        </w:rPr>
        <w:t xml:space="preserve"> laboratorija</w:t>
      </w:r>
      <w:r w:rsidR="00434252" w:rsidRPr="0083006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Reetkatablice"/>
        <w:tblW w:w="8642" w:type="dxa"/>
        <w:tblLook w:val="04A0" w:firstRow="1" w:lastRow="0" w:firstColumn="1" w:lastColumn="0" w:noHBand="0" w:noVBand="1"/>
      </w:tblPr>
      <w:tblGrid>
        <w:gridCol w:w="611"/>
        <w:gridCol w:w="2124"/>
        <w:gridCol w:w="2196"/>
        <w:gridCol w:w="2323"/>
        <w:gridCol w:w="1492"/>
      </w:tblGrid>
      <w:tr w:rsidR="00C72E86" w:rsidRPr="00875E77" w14:paraId="541339B7" w14:textId="77777777" w:rsidTr="00830068">
        <w:tc>
          <w:tcPr>
            <w:tcW w:w="594" w:type="dxa"/>
          </w:tcPr>
          <w:p w14:paraId="24EC96F6" w14:textId="77777777" w:rsidR="00C72E86" w:rsidRPr="00830068" w:rsidRDefault="00C72E8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2124" w:type="dxa"/>
          </w:tcPr>
          <w:p w14:paraId="23681B95" w14:textId="77777777" w:rsidR="00C72E86" w:rsidRPr="00830068" w:rsidRDefault="00C72E8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institucije</w:t>
            </w:r>
          </w:p>
        </w:tc>
        <w:tc>
          <w:tcPr>
            <w:tcW w:w="2196" w:type="dxa"/>
          </w:tcPr>
          <w:p w14:paraId="6BF6F027" w14:textId="77777777" w:rsidR="00C72E86" w:rsidRPr="00830068" w:rsidRDefault="00C72E8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2236" w:type="dxa"/>
          </w:tcPr>
          <w:p w14:paraId="7B67FDE1" w14:textId="77777777" w:rsidR="00C72E86" w:rsidRPr="00830068" w:rsidRDefault="00C72E8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Kontakt</w:t>
            </w:r>
          </w:p>
        </w:tc>
        <w:tc>
          <w:tcPr>
            <w:tcW w:w="1492" w:type="dxa"/>
          </w:tcPr>
          <w:p w14:paraId="5F83885D" w14:textId="77777777" w:rsidR="00C72E86" w:rsidRPr="00830068" w:rsidRDefault="00C72E86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Radno vrijeme</w:t>
            </w:r>
            <w:r w:rsidR="00BD4116"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i okvirna cijena</w:t>
            </w:r>
          </w:p>
        </w:tc>
      </w:tr>
      <w:tr w:rsidR="00C72E86" w:rsidRPr="00875E77" w14:paraId="22E43776" w14:textId="77777777" w:rsidTr="00830068">
        <w:trPr>
          <w:trHeight w:val="315"/>
        </w:trPr>
        <w:tc>
          <w:tcPr>
            <w:tcW w:w="594" w:type="dxa"/>
            <w:noWrap/>
          </w:tcPr>
          <w:p w14:paraId="009A0AD5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24" w:type="dxa"/>
            <w:noWrap/>
          </w:tcPr>
          <w:p w14:paraId="309E4FB1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Agronomski fakultet u Zagrebu, </w:t>
            </w: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Zavod za ishranu bilja</w:t>
            </w:r>
          </w:p>
        </w:tc>
        <w:tc>
          <w:tcPr>
            <w:tcW w:w="2196" w:type="dxa"/>
            <w:noWrap/>
          </w:tcPr>
          <w:p w14:paraId="446409A0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Svetošimunska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cesta 25, 10000 Zagreb </w:t>
            </w:r>
          </w:p>
          <w:p w14:paraId="4CD219AD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(VI paviljon, II kat)</w:t>
            </w:r>
          </w:p>
        </w:tc>
        <w:tc>
          <w:tcPr>
            <w:tcW w:w="2236" w:type="dxa"/>
            <w:noWrap/>
          </w:tcPr>
          <w:p w14:paraId="332FDC36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01 2393 884                                       vjurkic@agr.hr </w:t>
            </w:r>
          </w:p>
        </w:tc>
        <w:tc>
          <w:tcPr>
            <w:tcW w:w="1492" w:type="dxa"/>
            <w:noWrap/>
          </w:tcPr>
          <w:p w14:paraId="4E1FDFB4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 </w:t>
            </w:r>
          </w:p>
          <w:p w14:paraId="37D5DF4C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9-14 sati</w:t>
            </w:r>
          </w:p>
        </w:tc>
      </w:tr>
      <w:tr w:rsidR="00C72E86" w:rsidRPr="00875E77" w14:paraId="5F679D02" w14:textId="77777777" w:rsidTr="00830068">
        <w:trPr>
          <w:trHeight w:val="615"/>
        </w:trPr>
        <w:tc>
          <w:tcPr>
            <w:tcW w:w="594" w:type="dxa"/>
            <w:noWrap/>
          </w:tcPr>
          <w:p w14:paraId="28305CF8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24" w:type="dxa"/>
          </w:tcPr>
          <w:p w14:paraId="626B6B49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Euroinspekt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Croatiakontrola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d.o.o.  </w:t>
            </w:r>
          </w:p>
        </w:tc>
        <w:tc>
          <w:tcPr>
            <w:tcW w:w="2196" w:type="dxa"/>
          </w:tcPr>
          <w:p w14:paraId="4DFFBD84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Karlovačka cesta 4L,                                10000 Zagreb           </w:t>
            </w:r>
          </w:p>
        </w:tc>
        <w:tc>
          <w:tcPr>
            <w:tcW w:w="2236" w:type="dxa"/>
          </w:tcPr>
          <w:p w14:paraId="67163D4E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01 4817 215</w:t>
            </w:r>
          </w:p>
          <w:p w14:paraId="5B3AB6B2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info@croatiakontrola.hr</w:t>
            </w:r>
          </w:p>
        </w:tc>
        <w:tc>
          <w:tcPr>
            <w:tcW w:w="1492" w:type="dxa"/>
          </w:tcPr>
          <w:p w14:paraId="767FB0F0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 </w:t>
            </w:r>
          </w:p>
          <w:p w14:paraId="1BB3E512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8-15 sati</w:t>
            </w:r>
          </w:p>
        </w:tc>
      </w:tr>
      <w:tr w:rsidR="00C72E86" w:rsidRPr="00875E77" w14:paraId="1E3957AA" w14:textId="77777777" w:rsidTr="00830068">
        <w:trPr>
          <w:trHeight w:val="600"/>
        </w:trPr>
        <w:tc>
          <w:tcPr>
            <w:tcW w:w="594" w:type="dxa"/>
            <w:noWrap/>
          </w:tcPr>
          <w:p w14:paraId="24FF3BC8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24" w:type="dxa"/>
          </w:tcPr>
          <w:p w14:paraId="6EA52A44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Fakultet agrobiotehničkih znanosti Osijek,</w:t>
            </w: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Centralni laboratorij Zavoda za agroekologiju i zaštitu okoliša</w:t>
            </w:r>
          </w:p>
        </w:tc>
        <w:tc>
          <w:tcPr>
            <w:tcW w:w="2196" w:type="dxa"/>
          </w:tcPr>
          <w:p w14:paraId="51535EE6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Vladimira Preloga 1, 31000 Osijek </w:t>
            </w:r>
          </w:p>
          <w:p w14:paraId="066C827D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(prizemlje, soba 310)</w:t>
            </w:r>
          </w:p>
        </w:tc>
        <w:tc>
          <w:tcPr>
            <w:tcW w:w="2236" w:type="dxa"/>
          </w:tcPr>
          <w:p w14:paraId="0BD69C3A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031 554 984                                     091 224 20 42</w:t>
            </w:r>
          </w:p>
          <w:p w14:paraId="433413FE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darko.kerovec@fazos.hr</w:t>
            </w:r>
          </w:p>
        </w:tc>
        <w:tc>
          <w:tcPr>
            <w:tcW w:w="1492" w:type="dxa"/>
          </w:tcPr>
          <w:p w14:paraId="3FEFD695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 </w:t>
            </w:r>
          </w:p>
          <w:p w14:paraId="6F07EDC3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8-15,30 sati</w:t>
            </w:r>
          </w:p>
        </w:tc>
      </w:tr>
      <w:tr w:rsidR="00C72E86" w:rsidRPr="00875E77" w14:paraId="617A5206" w14:textId="77777777" w:rsidTr="00830068">
        <w:trPr>
          <w:trHeight w:val="945"/>
        </w:trPr>
        <w:tc>
          <w:tcPr>
            <w:tcW w:w="594" w:type="dxa"/>
            <w:noWrap/>
          </w:tcPr>
          <w:p w14:paraId="18E4D81F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24" w:type="dxa"/>
          </w:tcPr>
          <w:p w14:paraId="1E43DC0E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HAPIH, </w:t>
            </w:r>
          </w:p>
          <w:p w14:paraId="2C5DC0CE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Centar za tlo</w:t>
            </w:r>
          </w:p>
        </w:tc>
        <w:tc>
          <w:tcPr>
            <w:tcW w:w="2196" w:type="dxa"/>
          </w:tcPr>
          <w:p w14:paraId="23BA6FC3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Vinkovačka cesta 63C,   31000 Osijek</w:t>
            </w:r>
          </w:p>
        </w:tc>
        <w:tc>
          <w:tcPr>
            <w:tcW w:w="2236" w:type="dxa"/>
          </w:tcPr>
          <w:p w14:paraId="425E45E9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031 275 180  </w:t>
            </w:r>
          </w:p>
          <w:p w14:paraId="35ACCCB8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ct@hapih.hr </w:t>
            </w:r>
          </w:p>
        </w:tc>
        <w:tc>
          <w:tcPr>
            <w:tcW w:w="1492" w:type="dxa"/>
          </w:tcPr>
          <w:p w14:paraId="413676DA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ponedjeljak-petak 7:30 do 14:30 sati</w:t>
            </w:r>
          </w:p>
        </w:tc>
      </w:tr>
      <w:tr w:rsidR="00C72E86" w:rsidRPr="00875E77" w14:paraId="62245F6D" w14:textId="77777777" w:rsidTr="00830068">
        <w:trPr>
          <w:trHeight w:val="1200"/>
        </w:trPr>
        <w:tc>
          <w:tcPr>
            <w:tcW w:w="594" w:type="dxa"/>
            <w:noWrap/>
          </w:tcPr>
          <w:p w14:paraId="2CA99F4D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24" w:type="dxa"/>
          </w:tcPr>
          <w:p w14:paraId="02510EC4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Inspecto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d.o.o. Osijek</w:t>
            </w:r>
          </w:p>
        </w:tc>
        <w:tc>
          <w:tcPr>
            <w:tcW w:w="2196" w:type="dxa"/>
          </w:tcPr>
          <w:p w14:paraId="7AB014BF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Vukovarska cesta 239B, 31000 Osijek</w:t>
            </w:r>
          </w:p>
        </w:tc>
        <w:tc>
          <w:tcPr>
            <w:tcW w:w="2236" w:type="dxa"/>
          </w:tcPr>
          <w:p w14:paraId="5018CF49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031 228 617</w:t>
            </w:r>
          </w:p>
          <w:p w14:paraId="62D503A7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inspecto@inspecto.hr</w:t>
            </w:r>
          </w:p>
        </w:tc>
        <w:tc>
          <w:tcPr>
            <w:tcW w:w="1492" w:type="dxa"/>
          </w:tcPr>
          <w:p w14:paraId="20F9F93C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</w:t>
            </w:r>
          </w:p>
          <w:p w14:paraId="30DB24ED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7-15 sati</w:t>
            </w:r>
          </w:p>
        </w:tc>
      </w:tr>
      <w:tr w:rsidR="00C72E86" w:rsidRPr="00875E77" w14:paraId="11E74B4E" w14:textId="77777777" w:rsidTr="00830068">
        <w:trPr>
          <w:trHeight w:val="600"/>
        </w:trPr>
        <w:tc>
          <w:tcPr>
            <w:tcW w:w="594" w:type="dxa"/>
            <w:tcBorders>
              <w:bottom w:val="nil"/>
            </w:tcBorders>
            <w:noWrap/>
          </w:tcPr>
          <w:p w14:paraId="286DD5CE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24" w:type="dxa"/>
          </w:tcPr>
          <w:p w14:paraId="18B00752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Labosan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d.o.o.                </w:t>
            </w: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Laboratorij Virovitica</w:t>
            </w:r>
          </w:p>
        </w:tc>
        <w:tc>
          <w:tcPr>
            <w:tcW w:w="2196" w:type="dxa"/>
          </w:tcPr>
          <w:p w14:paraId="34159335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Matije Gupca 254, 33000 Virovitica</w:t>
            </w:r>
          </w:p>
        </w:tc>
        <w:tc>
          <w:tcPr>
            <w:tcW w:w="2236" w:type="dxa"/>
          </w:tcPr>
          <w:p w14:paraId="3ABD177E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033 840 191  virovitica@labosan.hr natasa.hokal@labosan.hr</w:t>
            </w:r>
          </w:p>
          <w:p w14:paraId="033B224E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2" w:type="dxa"/>
          </w:tcPr>
          <w:p w14:paraId="0E9FC289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</w:t>
            </w:r>
          </w:p>
          <w:p w14:paraId="21F6BE17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7-15 sati</w:t>
            </w:r>
          </w:p>
        </w:tc>
      </w:tr>
      <w:tr w:rsidR="00C72E86" w:rsidRPr="00875E77" w14:paraId="748BBD43" w14:textId="77777777" w:rsidTr="00830068">
        <w:trPr>
          <w:trHeight w:val="630"/>
        </w:trPr>
        <w:tc>
          <w:tcPr>
            <w:tcW w:w="594" w:type="dxa"/>
            <w:tcBorders>
              <w:top w:val="nil"/>
              <w:bottom w:val="nil"/>
            </w:tcBorders>
            <w:noWrap/>
          </w:tcPr>
          <w:p w14:paraId="7140A5BB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4" w:type="dxa"/>
          </w:tcPr>
          <w:p w14:paraId="5822F231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Laboratorij Zagreb</w:t>
            </w:r>
          </w:p>
        </w:tc>
        <w:tc>
          <w:tcPr>
            <w:tcW w:w="2196" w:type="dxa"/>
          </w:tcPr>
          <w:p w14:paraId="4FB213FF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Slavonska avenija 26/1, 10000 Zagreb</w:t>
            </w:r>
          </w:p>
        </w:tc>
        <w:tc>
          <w:tcPr>
            <w:tcW w:w="2236" w:type="dxa"/>
          </w:tcPr>
          <w:p w14:paraId="7DB60170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 4981 981, info@labosan.hr</w:t>
            </w:r>
          </w:p>
        </w:tc>
        <w:tc>
          <w:tcPr>
            <w:tcW w:w="1492" w:type="dxa"/>
          </w:tcPr>
          <w:p w14:paraId="4A6223CB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</w:t>
            </w:r>
          </w:p>
          <w:p w14:paraId="3203F132" w14:textId="77777777" w:rsidR="00BD411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8-14 sati</w:t>
            </w:r>
          </w:p>
          <w:p w14:paraId="5C48EBD2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86" w:rsidRPr="00875E77" w14:paraId="5E7A51BB" w14:textId="77777777" w:rsidTr="00830068">
        <w:trPr>
          <w:trHeight w:val="615"/>
        </w:trPr>
        <w:tc>
          <w:tcPr>
            <w:tcW w:w="594" w:type="dxa"/>
            <w:tcBorders>
              <w:top w:val="nil"/>
              <w:bottom w:val="single" w:sz="4" w:space="0" w:color="auto"/>
            </w:tcBorders>
            <w:noWrap/>
          </w:tcPr>
          <w:p w14:paraId="2FE8BBB6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124" w:type="dxa"/>
          </w:tcPr>
          <w:p w14:paraId="0E75FF13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Laboratorij Split</w:t>
            </w:r>
          </w:p>
        </w:tc>
        <w:tc>
          <w:tcPr>
            <w:tcW w:w="2196" w:type="dxa"/>
          </w:tcPr>
          <w:p w14:paraId="5FC73A17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Stinice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59, 21000 Split</w:t>
            </w:r>
          </w:p>
        </w:tc>
        <w:tc>
          <w:tcPr>
            <w:tcW w:w="2236" w:type="dxa"/>
          </w:tcPr>
          <w:p w14:paraId="790C7B6A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021-549-658, split@labosan.hr</w:t>
            </w:r>
          </w:p>
        </w:tc>
        <w:tc>
          <w:tcPr>
            <w:tcW w:w="1492" w:type="dxa"/>
          </w:tcPr>
          <w:p w14:paraId="6EE78365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</w:t>
            </w:r>
          </w:p>
          <w:p w14:paraId="42A8BD7E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7-15 sati</w:t>
            </w:r>
          </w:p>
        </w:tc>
      </w:tr>
      <w:tr w:rsidR="00C72E86" w14:paraId="2C06D88E" w14:textId="77777777" w:rsidTr="00830068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9E4D4D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24" w:type="dxa"/>
          </w:tcPr>
          <w:p w14:paraId="750838B1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Visoko gospodarsko učilište Križevci</w:t>
            </w:r>
          </w:p>
        </w:tc>
        <w:tc>
          <w:tcPr>
            <w:tcW w:w="2196" w:type="dxa"/>
          </w:tcPr>
          <w:p w14:paraId="5773E791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Ul.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Milislava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Demerca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1, 48260, Križevci</w:t>
            </w:r>
          </w:p>
          <w:p w14:paraId="14879CE4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Agrokemijski laboratorij, Prizemlje, Zgrada C,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Milislava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Demerca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10, Križevci</w:t>
            </w:r>
          </w:p>
        </w:tc>
        <w:tc>
          <w:tcPr>
            <w:tcW w:w="2236" w:type="dxa"/>
          </w:tcPr>
          <w:p w14:paraId="319A89EE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048 279 963</w:t>
            </w:r>
          </w:p>
          <w:p w14:paraId="10AA44A8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ikvaternjak@vguk.hr</w:t>
            </w:r>
          </w:p>
          <w:p w14:paraId="6F18A8A9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2" w:type="dxa"/>
          </w:tcPr>
          <w:p w14:paraId="200B4E1D" w14:textId="77777777" w:rsidR="00BD4116" w:rsidRPr="00830068" w:rsidRDefault="00BD411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CC0659B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86" w14:paraId="1D5A86EB" w14:textId="77777777" w:rsidTr="00830068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DAE9322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24" w:type="dxa"/>
          </w:tcPr>
          <w:p w14:paraId="4D4F4722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Prirodoslovna škola Karlovac</w:t>
            </w:r>
          </w:p>
        </w:tc>
        <w:tc>
          <w:tcPr>
            <w:tcW w:w="2196" w:type="dxa"/>
          </w:tcPr>
          <w:p w14:paraId="7568BDA3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Stjepana Mihalića 43, Karlovac</w:t>
            </w:r>
          </w:p>
        </w:tc>
        <w:tc>
          <w:tcPr>
            <w:tcW w:w="2236" w:type="dxa"/>
          </w:tcPr>
          <w:p w14:paraId="4E4011B2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Analiza tla: 047 636 688 </w:t>
            </w:r>
          </w:p>
          <w:p w14:paraId="0AF3C0B2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ana.miksic@skole.hr</w:t>
            </w:r>
          </w:p>
        </w:tc>
        <w:tc>
          <w:tcPr>
            <w:tcW w:w="1492" w:type="dxa"/>
          </w:tcPr>
          <w:p w14:paraId="443416C6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86" w14:paraId="140767D5" w14:textId="77777777" w:rsidTr="00830068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F6A8CF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124" w:type="dxa"/>
          </w:tcPr>
          <w:p w14:paraId="75B6D2F4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Srednja škola Matije Antuna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Reljkovića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Slavonski Brod</w:t>
            </w:r>
          </w:p>
        </w:tc>
        <w:tc>
          <w:tcPr>
            <w:tcW w:w="2196" w:type="dxa"/>
          </w:tcPr>
          <w:p w14:paraId="01C7DEF8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I.Cankara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76, 35000 Slavonski Brod</w:t>
            </w:r>
          </w:p>
        </w:tc>
        <w:tc>
          <w:tcPr>
            <w:tcW w:w="2236" w:type="dxa"/>
          </w:tcPr>
          <w:p w14:paraId="6BC17B2D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035/255-697</w:t>
            </w:r>
          </w:p>
        </w:tc>
        <w:tc>
          <w:tcPr>
            <w:tcW w:w="1492" w:type="dxa"/>
          </w:tcPr>
          <w:p w14:paraId="789F5832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86" w14:paraId="7ED46DF8" w14:textId="77777777" w:rsidTr="00830068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271EFB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124" w:type="dxa"/>
          </w:tcPr>
          <w:p w14:paraId="26DC83C3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Srednja škola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Bedekovčina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 Pedološki laboratorij</w:t>
            </w:r>
          </w:p>
        </w:tc>
        <w:tc>
          <w:tcPr>
            <w:tcW w:w="2196" w:type="dxa"/>
          </w:tcPr>
          <w:p w14:paraId="74B79DFD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Gajeva 1,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Bedekovčina</w:t>
            </w:r>
            <w:proofErr w:type="spellEnd"/>
          </w:p>
        </w:tc>
        <w:tc>
          <w:tcPr>
            <w:tcW w:w="2236" w:type="dxa"/>
          </w:tcPr>
          <w:p w14:paraId="4334DE0F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099 382 9359</w:t>
            </w:r>
          </w:p>
          <w:p w14:paraId="5E37B5B2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e-mail: pedoloski.lab@gmail.com</w:t>
            </w:r>
          </w:p>
        </w:tc>
        <w:tc>
          <w:tcPr>
            <w:tcW w:w="1492" w:type="dxa"/>
          </w:tcPr>
          <w:p w14:paraId="1A425C1C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86" w14:paraId="4C577D67" w14:textId="77777777" w:rsidTr="00830068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68BAE18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124" w:type="dxa"/>
          </w:tcPr>
          <w:p w14:paraId="27A290E2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Kutjevo d.d.</w:t>
            </w:r>
          </w:p>
          <w:p w14:paraId="229CF07D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96" w:type="dxa"/>
          </w:tcPr>
          <w:p w14:paraId="79C2C2B3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Laboratorij Požega, </w:t>
            </w: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Industrijska 18, Požega</w:t>
            </w:r>
          </w:p>
          <w:p w14:paraId="3FB43E52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Laboratorij Kutjevo Kralja Tomislava 1, Kutjevo</w:t>
            </w:r>
          </w:p>
        </w:tc>
        <w:tc>
          <w:tcPr>
            <w:tcW w:w="2236" w:type="dxa"/>
          </w:tcPr>
          <w:p w14:paraId="00C79BD8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034-273-632, 099-359-3005</w:t>
            </w:r>
          </w:p>
        </w:tc>
        <w:tc>
          <w:tcPr>
            <w:tcW w:w="1492" w:type="dxa"/>
          </w:tcPr>
          <w:p w14:paraId="04B26EF6" w14:textId="2C8D211B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86" w14:paraId="28D55530" w14:textId="77777777" w:rsidTr="00830068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72B9EE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124" w:type="dxa"/>
          </w:tcPr>
          <w:p w14:paraId="7353D46C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AGRO Laboratorij za analizu tla </w:t>
            </w:r>
          </w:p>
          <w:p w14:paraId="720921D3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96" w:type="dxa"/>
          </w:tcPr>
          <w:p w14:paraId="63639FC0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Ivana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Nepomuka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Jemeršića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37D,</w:t>
            </w:r>
          </w:p>
          <w:p w14:paraId="7FF46B94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43290 Grubišno Polje</w:t>
            </w:r>
          </w:p>
        </w:tc>
        <w:tc>
          <w:tcPr>
            <w:tcW w:w="2236" w:type="dxa"/>
          </w:tcPr>
          <w:p w14:paraId="5ECFFD02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Tel. 043 247 727</w:t>
            </w:r>
          </w:p>
          <w:p w14:paraId="6C2A1376" w14:textId="392E7D1F" w:rsidR="00C72E86" w:rsidRPr="00830068" w:rsidRDefault="006272A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="00C72E86"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-mail laboratorij@ra-agro.hr</w:t>
            </w:r>
          </w:p>
        </w:tc>
        <w:tc>
          <w:tcPr>
            <w:tcW w:w="1492" w:type="dxa"/>
          </w:tcPr>
          <w:p w14:paraId="253978A0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86" w14:paraId="53121469" w14:textId="77777777" w:rsidTr="00830068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31DBB8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124" w:type="dxa"/>
          </w:tcPr>
          <w:p w14:paraId="62C6EE0B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Zavod za mediteranske kulture Dubrovnik</w:t>
            </w:r>
          </w:p>
        </w:tc>
        <w:tc>
          <w:tcPr>
            <w:tcW w:w="2196" w:type="dxa"/>
          </w:tcPr>
          <w:p w14:paraId="04A711CA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M.Maroice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4, Dubrovnik</w:t>
            </w:r>
          </w:p>
        </w:tc>
        <w:tc>
          <w:tcPr>
            <w:tcW w:w="2236" w:type="dxa"/>
          </w:tcPr>
          <w:p w14:paraId="1862142E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2" w:type="dxa"/>
          </w:tcPr>
          <w:p w14:paraId="05ACD91E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86" w14:paraId="6EDAABB2" w14:textId="77777777" w:rsidTr="00830068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A5E90B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124" w:type="dxa"/>
          </w:tcPr>
          <w:p w14:paraId="32EA303A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Sveučilište u Zadru, Enološko-pedološki laboratorij</w:t>
            </w:r>
          </w:p>
        </w:tc>
        <w:tc>
          <w:tcPr>
            <w:tcW w:w="2196" w:type="dxa"/>
          </w:tcPr>
          <w:p w14:paraId="5D48E3D4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Ulica bana Josipa Jelačića, 26, Zadar</w:t>
            </w:r>
          </w:p>
        </w:tc>
        <w:tc>
          <w:tcPr>
            <w:tcW w:w="2236" w:type="dxa"/>
          </w:tcPr>
          <w:p w14:paraId="50593626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2" w:type="dxa"/>
          </w:tcPr>
          <w:p w14:paraId="097F2C7F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86" w14:paraId="0DB48C6C" w14:textId="77777777" w:rsidTr="00830068">
        <w:trPr>
          <w:trHeight w:val="6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5F9C845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124" w:type="dxa"/>
          </w:tcPr>
          <w:p w14:paraId="6A84DB9A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Institut za poljoprivredu i turizam Poreč</w:t>
            </w:r>
          </w:p>
        </w:tc>
        <w:tc>
          <w:tcPr>
            <w:tcW w:w="2196" w:type="dxa"/>
          </w:tcPr>
          <w:p w14:paraId="05E9894D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Karla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Huguesa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8</w:t>
            </w:r>
          </w:p>
          <w:p w14:paraId="6B450717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2236" w:type="dxa"/>
          </w:tcPr>
          <w:p w14:paraId="522DFF6E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052-408-300</w:t>
            </w:r>
          </w:p>
        </w:tc>
        <w:tc>
          <w:tcPr>
            <w:tcW w:w="1492" w:type="dxa"/>
          </w:tcPr>
          <w:p w14:paraId="49AD0563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2E86" w14:paraId="43B7140C" w14:textId="77777777" w:rsidTr="00830068">
        <w:trPr>
          <w:trHeight w:val="615"/>
        </w:trPr>
        <w:tc>
          <w:tcPr>
            <w:tcW w:w="594" w:type="dxa"/>
            <w:tcBorders>
              <w:top w:val="single" w:sz="4" w:space="0" w:color="auto"/>
            </w:tcBorders>
            <w:noWrap/>
          </w:tcPr>
          <w:p w14:paraId="627BBC76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124" w:type="dxa"/>
          </w:tcPr>
          <w:p w14:paraId="3FF9E1AB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Institut za jadranske kulture i melioraciju krša Split</w:t>
            </w:r>
          </w:p>
        </w:tc>
        <w:tc>
          <w:tcPr>
            <w:tcW w:w="2196" w:type="dxa"/>
          </w:tcPr>
          <w:p w14:paraId="70533F0D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Put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Duilova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11, Split</w:t>
            </w:r>
          </w:p>
        </w:tc>
        <w:tc>
          <w:tcPr>
            <w:tcW w:w="2236" w:type="dxa"/>
          </w:tcPr>
          <w:p w14:paraId="44A6BF12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2" w:type="dxa"/>
          </w:tcPr>
          <w:p w14:paraId="4BFCFE5D" w14:textId="77777777" w:rsidR="00C72E86" w:rsidRPr="00830068" w:rsidRDefault="00C72E8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188D72A" w14:textId="77777777" w:rsidR="00C72E86" w:rsidRDefault="00C72E86" w:rsidP="007D135D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9B3590C" w14:textId="77777777" w:rsidR="000331A3" w:rsidRPr="000331A3" w:rsidRDefault="000331A3" w:rsidP="007D135D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  <w:u w:val="single"/>
        </w:rPr>
        <w:t>Rezultati provedene analize tla</w:t>
      </w:r>
      <w:r w:rsidRPr="000331A3">
        <w:rPr>
          <w:rFonts w:ascii="Times New Roman" w:hAnsi="Times New Roman" w:cs="Times New Roman"/>
          <w:sz w:val="24"/>
          <w:szCs w:val="24"/>
        </w:rPr>
        <w:t xml:space="preserve"> moraju sadržavati minimalne podatke:</w:t>
      </w:r>
    </w:p>
    <w:p w14:paraId="506C05B0" w14:textId="77777777" w:rsidR="000331A3" w:rsidRPr="000331A3" w:rsidRDefault="000331A3" w:rsidP="007D135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331A3">
        <w:rPr>
          <w:rFonts w:ascii="Times New Roman" w:hAnsi="Times New Roman" w:cs="Times New Roman"/>
          <w:sz w:val="24"/>
          <w:szCs w:val="24"/>
        </w:rPr>
        <w:t>osnovne agrokemijske analize tla</w:t>
      </w:r>
    </w:p>
    <w:p w14:paraId="5B231318" w14:textId="77777777" w:rsidR="000331A3" w:rsidRPr="00A35C20" w:rsidRDefault="000331A3" w:rsidP="007D135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 xml:space="preserve">reakcija tla (pH </w:t>
      </w:r>
      <w:proofErr w:type="spellStart"/>
      <w:r w:rsidRPr="00A35C20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A35C20">
        <w:rPr>
          <w:rFonts w:ascii="Times New Roman" w:hAnsi="Times New Roman" w:cs="Times New Roman"/>
          <w:sz w:val="24"/>
          <w:szCs w:val="24"/>
        </w:rPr>
        <w:t xml:space="preserve"> i H</w:t>
      </w:r>
      <w:r w:rsidRPr="00A35C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5C20">
        <w:rPr>
          <w:rFonts w:ascii="Times New Roman" w:hAnsi="Times New Roman" w:cs="Times New Roman"/>
          <w:sz w:val="24"/>
          <w:szCs w:val="24"/>
        </w:rPr>
        <w:t>O)</w:t>
      </w:r>
    </w:p>
    <w:p w14:paraId="6BA0579B" w14:textId="77777777" w:rsidR="000331A3" w:rsidRPr="00A35C20" w:rsidRDefault="000331A3" w:rsidP="007D135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>sadržaj humusa</w:t>
      </w:r>
    </w:p>
    <w:p w14:paraId="014DD7FD" w14:textId="77777777" w:rsidR="000331A3" w:rsidRPr="00A35C20" w:rsidRDefault="000331A3" w:rsidP="007D135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>sadržaj fiziološki aktivnih hranjiva P</w:t>
      </w:r>
      <w:r w:rsidRPr="00A35C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5C20">
        <w:rPr>
          <w:rFonts w:ascii="Times New Roman" w:hAnsi="Times New Roman" w:cs="Times New Roman"/>
          <w:sz w:val="24"/>
          <w:szCs w:val="24"/>
        </w:rPr>
        <w:t>O</w:t>
      </w:r>
      <w:r w:rsidRPr="00A35C2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35C20">
        <w:rPr>
          <w:rFonts w:ascii="Times New Roman" w:hAnsi="Times New Roman" w:cs="Times New Roman"/>
          <w:sz w:val="24"/>
          <w:szCs w:val="24"/>
        </w:rPr>
        <w:t xml:space="preserve"> i K</w:t>
      </w:r>
      <w:r w:rsidRPr="00A35C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5C20">
        <w:rPr>
          <w:rFonts w:ascii="Times New Roman" w:hAnsi="Times New Roman" w:cs="Times New Roman"/>
          <w:sz w:val="24"/>
          <w:szCs w:val="24"/>
        </w:rPr>
        <w:t>O</w:t>
      </w:r>
    </w:p>
    <w:p w14:paraId="2263AFFF" w14:textId="77777777" w:rsidR="000331A3" w:rsidRPr="00A35C20" w:rsidRDefault="000331A3" w:rsidP="007D135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5C20">
        <w:rPr>
          <w:rFonts w:ascii="Times New Roman" w:hAnsi="Times New Roman" w:cs="Times New Roman"/>
          <w:sz w:val="24"/>
          <w:szCs w:val="24"/>
        </w:rPr>
        <w:t>hidrolitska</w:t>
      </w:r>
      <w:proofErr w:type="spellEnd"/>
      <w:r w:rsidRPr="00A35C20">
        <w:rPr>
          <w:rFonts w:ascii="Times New Roman" w:hAnsi="Times New Roman" w:cs="Times New Roman"/>
          <w:sz w:val="24"/>
          <w:szCs w:val="24"/>
        </w:rPr>
        <w:t xml:space="preserve"> kiselost ili sadržaj ukupnih karbonata</w:t>
      </w:r>
    </w:p>
    <w:p w14:paraId="65638E1F" w14:textId="77777777" w:rsidR="000331A3" w:rsidRPr="00A35C20" w:rsidRDefault="000331A3" w:rsidP="007D135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>sadržaj skeleta (kod skeletnih tala)</w:t>
      </w:r>
    </w:p>
    <w:p w14:paraId="3750215A" w14:textId="77777777" w:rsidR="000331A3" w:rsidRDefault="000331A3" w:rsidP="007D135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331A3">
        <w:rPr>
          <w:rFonts w:ascii="Times New Roman" w:hAnsi="Times New Roman" w:cs="Times New Roman"/>
          <w:sz w:val="24"/>
          <w:szCs w:val="24"/>
        </w:rPr>
        <w:t>mehanički sastav tla, laboratorijska analiza ili procjena</w:t>
      </w:r>
    </w:p>
    <w:p w14:paraId="181C5303" w14:textId="77777777" w:rsidR="002962AF" w:rsidRPr="00D15E5B" w:rsidRDefault="00406914" w:rsidP="007D135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hr-HR"/>
        </w:rPr>
      </w:pPr>
      <w:r w:rsidRPr="00D15E5B">
        <w:rPr>
          <w:rFonts w:ascii="Times New Roman" w:hAnsi="Times New Roman" w:cs="Times New Roman"/>
          <w:sz w:val="24"/>
          <w:szCs w:val="24"/>
          <w:u w:val="single"/>
        </w:rPr>
        <w:t>na rezultatima analize tla mora biti jasno naveden ARKOD ID parcele sa koje je uzet uzorak</w:t>
      </w:r>
      <w:r w:rsidR="00F6249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1A9615A" w14:textId="77777777" w:rsidR="00406914" w:rsidRPr="00406914" w:rsidRDefault="00406914" w:rsidP="007D135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14DFDC8" w14:textId="77777777" w:rsidR="006272A6" w:rsidRDefault="002962AF" w:rsidP="007D135D">
      <w:pPr>
        <w:pStyle w:val="Tekstkomentara"/>
        <w:jc w:val="both"/>
        <w:rPr>
          <w:rFonts w:ascii="Times New Roman" w:hAnsi="Times New Roman" w:cs="Times New Roman"/>
          <w:sz w:val="24"/>
          <w:szCs w:val="24"/>
        </w:rPr>
      </w:pPr>
      <w:r w:rsidRPr="00453176">
        <w:rPr>
          <w:rFonts w:ascii="Times New Roman" w:hAnsi="Times New Roman" w:cs="Times New Roman"/>
          <w:sz w:val="24"/>
          <w:szCs w:val="24"/>
        </w:rPr>
        <w:t>Iako nije propisano tko izrađuje petogodišnji plan gnojidbe preporuka je da petogodišnji plan gnojidbe izradi laboratorij koji je napravio i kemijsku analizu tla.</w:t>
      </w:r>
      <w:r w:rsidR="006272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24014" w14:textId="3358529C" w:rsidR="006272A6" w:rsidRPr="006272A6" w:rsidRDefault="006272A6" w:rsidP="007D135D">
      <w:pPr>
        <w:pStyle w:val="Tekstkomentara"/>
        <w:jc w:val="both"/>
        <w:rPr>
          <w:rFonts w:ascii="Times New Roman" w:hAnsi="Times New Roman" w:cs="Times New Roman"/>
          <w:sz w:val="24"/>
          <w:szCs w:val="24"/>
        </w:rPr>
      </w:pPr>
      <w:r w:rsidRPr="006272A6">
        <w:rPr>
          <w:rFonts w:ascii="Times New Roman" w:hAnsi="Times New Roman" w:cs="Times New Roman"/>
          <w:sz w:val="24"/>
          <w:szCs w:val="24"/>
        </w:rPr>
        <w:t xml:space="preserve">Napominjemo da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272A6">
        <w:rPr>
          <w:rFonts w:ascii="Times New Roman" w:hAnsi="Times New Roman" w:cs="Times New Roman"/>
          <w:sz w:val="24"/>
          <w:szCs w:val="24"/>
        </w:rPr>
        <w:t>emijska analiza tla s poljoprivrednih površina unutar područja proglašenih ranjivim područjima prema Odluci o određivanju ranjivih područja u Republici Hrvatskoj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272A6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272A6">
        <w:rPr>
          <w:rFonts w:ascii="Times New Roman" w:hAnsi="Times New Roman" w:cs="Times New Roman"/>
          <w:sz w:val="24"/>
          <w:szCs w:val="24"/>
        </w:rPr>
        <w:t xml:space="preserve">, broj 130/12) osim minimalnih podataka treba sadržavati i podatke o sadržaju ukupnog, </w:t>
      </w:r>
      <w:proofErr w:type="spellStart"/>
      <w:r w:rsidRPr="006272A6">
        <w:rPr>
          <w:rFonts w:ascii="Times New Roman" w:hAnsi="Times New Roman" w:cs="Times New Roman"/>
          <w:sz w:val="24"/>
          <w:szCs w:val="24"/>
        </w:rPr>
        <w:t>nitratnog</w:t>
      </w:r>
      <w:proofErr w:type="spellEnd"/>
      <w:r w:rsidRPr="006272A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272A6">
        <w:rPr>
          <w:rFonts w:ascii="Times New Roman" w:hAnsi="Times New Roman" w:cs="Times New Roman"/>
          <w:sz w:val="24"/>
          <w:szCs w:val="24"/>
        </w:rPr>
        <w:t>amonijskog</w:t>
      </w:r>
      <w:proofErr w:type="spellEnd"/>
      <w:r w:rsidRPr="006272A6">
        <w:rPr>
          <w:rFonts w:ascii="Times New Roman" w:hAnsi="Times New Roman" w:cs="Times New Roman"/>
          <w:sz w:val="24"/>
          <w:szCs w:val="24"/>
        </w:rPr>
        <w:t xml:space="preserve"> dušika (N)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4ABCF7" w14:textId="77777777" w:rsidR="00FD7FEE" w:rsidRDefault="00FD7FEE" w:rsidP="007D135D">
      <w:pPr>
        <w:spacing w:after="16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FD7FE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lastRenderedPageBreak/>
        <w:t>P</w:t>
      </w:r>
      <w:bookmarkStart w:id="6" w:name="_GoBack"/>
      <w:bookmarkEnd w:id="6"/>
      <w:r w:rsidRPr="00FD7FE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REPORUKE VEZANE UZ ODABIR LABORATORIJA ZA PROVEDBU ANALIZA STAJSKOG GNOJA</w:t>
      </w:r>
    </w:p>
    <w:p w14:paraId="1240127F" w14:textId="41A2A4A8" w:rsidR="00061F0E" w:rsidRDefault="00061F0E" w:rsidP="00A407B0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76978336"/>
      <w:r w:rsidRPr="00061F0E">
        <w:rPr>
          <w:rFonts w:ascii="Times New Roman" w:hAnsi="Times New Roman" w:cs="Times New Roman"/>
          <w:sz w:val="24"/>
          <w:szCs w:val="24"/>
        </w:rPr>
        <w:t xml:space="preserve">Analizu stajskog gnoja potrebno je </w:t>
      </w:r>
      <w:r w:rsidR="00EB43D3">
        <w:rPr>
          <w:rFonts w:ascii="Times New Roman" w:hAnsi="Times New Roman" w:cs="Times New Roman"/>
          <w:sz w:val="24"/>
          <w:szCs w:val="24"/>
        </w:rPr>
        <w:t>obaviti</w:t>
      </w:r>
      <w:r w:rsidRPr="00061F0E">
        <w:rPr>
          <w:rFonts w:ascii="Times New Roman" w:hAnsi="Times New Roman" w:cs="Times New Roman"/>
          <w:sz w:val="24"/>
          <w:szCs w:val="24"/>
        </w:rPr>
        <w:t xml:space="preserve"> svake godine, </w:t>
      </w:r>
      <w:bookmarkStart w:id="8" w:name="_Hlk76112699"/>
      <w:r w:rsidRPr="00061F0E">
        <w:rPr>
          <w:rFonts w:ascii="Times New Roman" w:hAnsi="Times New Roman" w:cs="Times New Roman"/>
          <w:sz w:val="24"/>
          <w:szCs w:val="24"/>
        </w:rPr>
        <w:t xml:space="preserve">odnosno </w:t>
      </w:r>
      <w:r w:rsidR="00792ECA">
        <w:rPr>
          <w:rFonts w:ascii="Times New Roman" w:hAnsi="Times New Roman" w:cs="Times New Roman"/>
          <w:sz w:val="24"/>
          <w:szCs w:val="24"/>
        </w:rPr>
        <w:t xml:space="preserve">dva puta godišnje ako </w:t>
      </w:r>
      <w:r w:rsidR="00DB14BB">
        <w:rPr>
          <w:rFonts w:ascii="Times New Roman" w:hAnsi="Times New Roman" w:cs="Times New Roman"/>
          <w:sz w:val="24"/>
          <w:szCs w:val="24"/>
        </w:rPr>
        <w:t>su parcel</w:t>
      </w:r>
      <w:r w:rsidR="00CB0CBF">
        <w:rPr>
          <w:rFonts w:ascii="Times New Roman" w:hAnsi="Times New Roman" w:cs="Times New Roman"/>
          <w:sz w:val="24"/>
          <w:szCs w:val="24"/>
        </w:rPr>
        <w:t>e</w:t>
      </w:r>
      <w:r w:rsidR="00DB14BB">
        <w:rPr>
          <w:rFonts w:ascii="Times New Roman" w:hAnsi="Times New Roman" w:cs="Times New Roman"/>
          <w:sz w:val="24"/>
          <w:szCs w:val="24"/>
        </w:rPr>
        <w:t xml:space="preserve"> </w:t>
      </w:r>
      <w:r w:rsidR="00BB742C" w:rsidRPr="00BB742C">
        <w:rPr>
          <w:rFonts w:ascii="Times New Roman" w:hAnsi="Times New Roman" w:cs="Times New Roman"/>
          <w:sz w:val="24"/>
          <w:szCs w:val="24"/>
        </w:rPr>
        <w:t xml:space="preserve">unutar </w:t>
      </w:r>
      <w:r w:rsidR="00BB742C">
        <w:rPr>
          <w:rFonts w:ascii="Times New Roman" w:hAnsi="Times New Roman" w:cs="Times New Roman"/>
          <w:sz w:val="24"/>
          <w:szCs w:val="24"/>
        </w:rPr>
        <w:t xml:space="preserve">ranjivih </w:t>
      </w:r>
      <w:r w:rsidR="00BB742C" w:rsidRPr="00BB742C">
        <w:rPr>
          <w:rFonts w:ascii="Times New Roman" w:hAnsi="Times New Roman" w:cs="Times New Roman"/>
          <w:sz w:val="24"/>
          <w:szCs w:val="24"/>
        </w:rPr>
        <w:t>područja</w:t>
      </w:r>
      <w:r w:rsidR="00BB742C">
        <w:rPr>
          <w:rFonts w:ascii="Times New Roman" w:hAnsi="Times New Roman" w:cs="Times New Roman"/>
          <w:sz w:val="24"/>
          <w:szCs w:val="24"/>
        </w:rPr>
        <w:t xml:space="preserve">, a </w:t>
      </w:r>
      <w:r w:rsidRPr="00061F0E">
        <w:rPr>
          <w:rFonts w:ascii="Times New Roman" w:hAnsi="Times New Roman" w:cs="Times New Roman"/>
          <w:sz w:val="24"/>
          <w:szCs w:val="24"/>
        </w:rPr>
        <w:t xml:space="preserve">prije </w:t>
      </w:r>
      <w:r w:rsidR="00DB14BB">
        <w:rPr>
          <w:rFonts w:ascii="Times New Roman" w:hAnsi="Times New Roman" w:cs="Times New Roman"/>
          <w:sz w:val="24"/>
          <w:szCs w:val="24"/>
        </w:rPr>
        <w:t>primjene stajskog gnoja na poljoprivredne površine.</w:t>
      </w:r>
      <w:r w:rsidR="00BB742C" w:rsidRPr="00061F0E" w:rsidDel="00BB742C">
        <w:rPr>
          <w:rFonts w:ascii="Times New Roman" w:hAnsi="Times New Roman" w:cs="Times New Roman"/>
          <w:sz w:val="24"/>
          <w:szCs w:val="24"/>
        </w:rPr>
        <w:t xml:space="preserve"> </w:t>
      </w:r>
      <w:r w:rsidR="007D135D">
        <w:rPr>
          <w:rFonts w:ascii="Times New Roman" w:hAnsi="Times New Roman" w:cs="Times New Roman"/>
          <w:sz w:val="24"/>
          <w:szCs w:val="24"/>
        </w:rPr>
        <w:t xml:space="preserve">Analizu je potrebno obaviti za </w:t>
      </w:r>
      <w:r w:rsidR="007D135D" w:rsidRPr="001B0E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svaku </w:t>
      </w:r>
      <w:r w:rsidR="007D135D">
        <w:rPr>
          <w:rFonts w:ascii="Times New Roman" w:eastAsia="Times New Roman" w:hAnsi="Times New Roman" w:cs="Times New Roman"/>
          <w:sz w:val="24"/>
          <w:szCs w:val="24"/>
          <w:lang w:eastAsia="hr-HR"/>
        </w:rPr>
        <w:t>vrstu i za svaku novokupljenu količinu</w:t>
      </w:r>
      <w:r w:rsidR="007D135D" w:rsidRPr="001B0E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gnoja</w:t>
      </w:r>
      <w:r w:rsidR="007D135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bookmarkEnd w:id="7"/>
    <w:bookmarkEnd w:id="8"/>
    <w:p w14:paraId="3F123F8B" w14:textId="77777777" w:rsidR="00A35C20" w:rsidRDefault="00FD7FEE" w:rsidP="007D135D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  <w:u w:val="single"/>
        </w:rPr>
        <w:t>Rezultati provedene analize stajskog gnoja</w:t>
      </w:r>
      <w:r w:rsidRPr="00FD7FEE">
        <w:rPr>
          <w:rFonts w:ascii="Times New Roman" w:hAnsi="Times New Roman" w:cs="Times New Roman"/>
          <w:sz w:val="24"/>
          <w:szCs w:val="24"/>
        </w:rPr>
        <w:t xml:space="preserve"> moraju sadržavati minimalne podatke:</w:t>
      </w:r>
      <w:r w:rsidR="008B0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C942F" w14:textId="77777777" w:rsidR="00A35C20" w:rsidRDefault="008B0C18" w:rsidP="007D135D">
      <w:pPr>
        <w:pStyle w:val="Odlomakpopisa"/>
        <w:numPr>
          <w:ilvl w:val="0"/>
          <w:numId w:val="1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>s</w:t>
      </w:r>
      <w:r w:rsidR="00FD7FEE" w:rsidRPr="00A35C20">
        <w:rPr>
          <w:rFonts w:ascii="Times New Roman" w:hAnsi="Times New Roman" w:cs="Times New Roman"/>
          <w:sz w:val="24"/>
          <w:szCs w:val="24"/>
        </w:rPr>
        <w:t xml:space="preserve">adržaj suhe tvari, </w:t>
      </w:r>
    </w:p>
    <w:p w14:paraId="756D9CFF" w14:textId="77777777" w:rsidR="00A35C20" w:rsidRDefault="00FD7FEE" w:rsidP="007D135D">
      <w:pPr>
        <w:pStyle w:val="Odlomakpopisa"/>
        <w:numPr>
          <w:ilvl w:val="0"/>
          <w:numId w:val="1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 xml:space="preserve">sadržaj organske tvari, </w:t>
      </w:r>
    </w:p>
    <w:p w14:paraId="092CDF3F" w14:textId="77777777" w:rsidR="00A35C20" w:rsidRDefault="00FD7FEE" w:rsidP="007D135D">
      <w:pPr>
        <w:pStyle w:val="Odlomakpopisa"/>
        <w:numPr>
          <w:ilvl w:val="0"/>
          <w:numId w:val="1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 xml:space="preserve">reakcija (pH), </w:t>
      </w:r>
    </w:p>
    <w:p w14:paraId="197D2A10" w14:textId="2AA27FFD" w:rsidR="00BF2CB6" w:rsidRDefault="00FD7FEE" w:rsidP="007D135D">
      <w:pPr>
        <w:pStyle w:val="Odlomakpopisa"/>
        <w:numPr>
          <w:ilvl w:val="0"/>
          <w:numId w:val="1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A35C20">
        <w:rPr>
          <w:rFonts w:ascii="Times New Roman" w:hAnsi="Times New Roman" w:cs="Times New Roman"/>
          <w:sz w:val="24"/>
          <w:szCs w:val="24"/>
        </w:rPr>
        <w:t>sadržaj hran</w:t>
      </w:r>
      <w:r w:rsidR="00A80F27" w:rsidRPr="00A35C20">
        <w:rPr>
          <w:rFonts w:ascii="Times New Roman" w:hAnsi="Times New Roman" w:cs="Times New Roman"/>
          <w:sz w:val="24"/>
          <w:szCs w:val="24"/>
        </w:rPr>
        <w:t>j</w:t>
      </w:r>
      <w:r w:rsidRPr="00A35C20">
        <w:rPr>
          <w:rFonts w:ascii="Times New Roman" w:hAnsi="Times New Roman" w:cs="Times New Roman"/>
          <w:sz w:val="24"/>
          <w:szCs w:val="24"/>
        </w:rPr>
        <w:t>iva (ukupni dušik</w:t>
      </w:r>
      <w:r w:rsidR="00C61D79" w:rsidRPr="00A35C20">
        <w:rPr>
          <w:rFonts w:ascii="Times New Roman" w:hAnsi="Times New Roman" w:cs="Times New Roman"/>
          <w:sz w:val="24"/>
          <w:szCs w:val="24"/>
        </w:rPr>
        <w:t>,</w:t>
      </w:r>
      <w:r w:rsidRPr="00A35C20">
        <w:rPr>
          <w:rFonts w:ascii="Times New Roman" w:hAnsi="Times New Roman" w:cs="Times New Roman"/>
          <w:sz w:val="24"/>
          <w:szCs w:val="24"/>
        </w:rPr>
        <w:t xml:space="preserve"> fosfor i kalij)</w:t>
      </w:r>
      <w:r w:rsidR="006272A6">
        <w:rPr>
          <w:rFonts w:ascii="Times New Roman" w:hAnsi="Times New Roman" w:cs="Times New Roman"/>
          <w:sz w:val="24"/>
          <w:szCs w:val="24"/>
        </w:rPr>
        <w:t>.</w:t>
      </w:r>
    </w:p>
    <w:p w14:paraId="3714DF8F" w14:textId="6A8D837D" w:rsidR="006272A6" w:rsidRDefault="006272A6" w:rsidP="007D135D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Napominjemo da k</w:t>
      </w:r>
      <w:r w:rsidRPr="006272A6">
        <w:rPr>
          <w:rFonts w:ascii="Times New Roman" w:hAnsi="Times New Roman" w:cs="Times New Roman"/>
          <w:sz w:val="24"/>
          <w:szCs w:val="24"/>
        </w:rPr>
        <w:t>emijska analiza stajskog gnoja koji se primjenjuje na poljoprivrednim površinama unutar područja proglašenih ranjivim područjima prema Odluci o određivanju ranjivih područja u Republici Hrvatskoj (»Narodne novine«, broj 130/12) osim minimalnih podataka treba sadržavati i podatke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2A6">
        <w:rPr>
          <w:rFonts w:ascii="Times New Roman" w:hAnsi="Times New Roman" w:cs="Times New Roman"/>
          <w:sz w:val="24"/>
          <w:szCs w:val="24"/>
        </w:rPr>
        <w:t xml:space="preserve">ukupnom i </w:t>
      </w:r>
      <w:proofErr w:type="spellStart"/>
      <w:r w:rsidRPr="006272A6">
        <w:rPr>
          <w:rFonts w:ascii="Times New Roman" w:hAnsi="Times New Roman" w:cs="Times New Roman"/>
          <w:sz w:val="24"/>
          <w:szCs w:val="24"/>
        </w:rPr>
        <w:t>amonijskom</w:t>
      </w:r>
      <w:proofErr w:type="spellEnd"/>
      <w:r w:rsidRPr="006272A6">
        <w:rPr>
          <w:rFonts w:ascii="Times New Roman" w:hAnsi="Times New Roman" w:cs="Times New Roman"/>
          <w:sz w:val="24"/>
          <w:szCs w:val="24"/>
        </w:rPr>
        <w:t xml:space="preserve"> dušiku (N).</w:t>
      </w:r>
    </w:p>
    <w:p w14:paraId="51FA4EDE" w14:textId="77777777" w:rsidR="00A60409" w:rsidRPr="00A35C20" w:rsidRDefault="00A60409" w:rsidP="007D135D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71C367CC" w14:textId="5C55FEEA" w:rsidR="004D0FB7" w:rsidRPr="00830068" w:rsidRDefault="004D0FB7" w:rsidP="007D135D">
      <w:pPr>
        <w:spacing w:after="160"/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</w:pPr>
      <w:r w:rsidRPr="00830068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 xml:space="preserve">Tablica </w:t>
      </w:r>
      <w:r w:rsidR="00E51565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>6</w:t>
      </w:r>
      <w:r w:rsidR="00612FBB" w:rsidRPr="00830068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 xml:space="preserve">: </w:t>
      </w:r>
      <w:r w:rsidR="00295D5A">
        <w:rPr>
          <w:rFonts w:ascii="Times New Roman" w:hAnsi="Times New Roman" w:cs="Times New Roman"/>
          <w:sz w:val="20"/>
          <w:szCs w:val="20"/>
        </w:rPr>
        <w:t>Neki od</w:t>
      </w:r>
      <w:r w:rsidRPr="00830068">
        <w:rPr>
          <w:rFonts w:ascii="Times New Roman" w:hAnsi="Times New Roman" w:cs="Times New Roman"/>
          <w:sz w:val="20"/>
          <w:szCs w:val="20"/>
        </w:rPr>
        <w:t xml:space="preserve"> laboratorija za analizu stajskog gnoja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1"/>
        <w:gridCol w:w="1924"/>
        <w:gridCol w:w="2241"/>
        <w:gridCol w:w="2222"/>
        <w:gridCol w:w="1699"/>
      </w:tblGrid>
      <w:tr w:rsidR="004D0FB7" w:rsidRPr="00830068" w14:paraId="3BFB93D7" w14:textId="77777777" w:rsidTr="00E460B8">
        <w:tc>
          <w:tcPr>
            <w:tcW w:w="611" w:type="dxa"/>
          </w:tcPr>
          <w:p w14:paraId="707201F4" w14:textId="77777777" w:rsidR="004D0FB7" w:rsidRPr="00830068" w:rsidRDefault="004D0FB7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1924" w:type="dxa"/>
          </w:tcPr>
          <w:p w14:paraId="60C1EFCA" w14:textId="77777777" w:rsidR="004D0FB7" w:rsidRPr="00830068" w:rsidRDefault="004D0FB7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institucije</w:t>
            </w:r>
          </w:p>
        </w:tc>
        <w:tc>
          <w:tcPr>
            <w:tcW w:w="2241" w:type="dxa"/>
          </w:tcPr>
          <w:p w14:paraId="0B1905DB" w14:textId="77777777" w:rsidR="004D0FB7" w:rsidRPr="00830068" w:rsidRDefault="004D0FB7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2222" w:type="dxa"/>
          </w:tcPr>
          <w:p w14:paraId="5A02647F" w14:textId="77777777" w:rsidR="004D0FB7" w:rsidRPr="00830068" w:rsidRDefault="004D0FB7" w:rsidP="007D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Kontakt</w:t>
            </w:r>
          </w:p>
        </w:tc>
        <w:tc>
          <w:tcPr>
            <w:tcW w:w="1699" w:type="dxa"/>
          </w:tcPr>
          <w:p w14:paraId="28D62FFC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Radno vrijeme</w:t>
            </w:r>
          </w:p>
        </w:tc>
      </w:tr>
      <w:tr w:rsidR="004D0FB7" w:rsidRPr="00830068" w14:paraId="75D7B818" w14:textId="77777777" w:rsidTr="00E460B8">
        <w:trPr>
          <w:trHeight w:val="315"/>
        </w:trPr>
        <w:tc>
          <w:tcPr>
            <w:tcW w:w="611" w:type="dxa"/>
            <w:noWrap/>
          </w:tcPr>
          <w:p w14:paraId="3D6368E9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24" w:type="dxa"/>
            <w:noWrap/>
          </w:tcPr>
          <w:p w14:paraId="29BC8943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Agronomski fakultet u Zagrebu, </w:t>
            </w: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Zavod za ishranu bilja</w:t>
            </w:r>
          </w:p>
        </w:tc>
        <w:tc>
          <w:tcPr>
            <w:tcW w:w="2241" w:type="dxa"/>
            <w:noWrap/>
          </w:tcPr>
          <w:p w14:paraId="40EAA848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Svetošimunska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cesta 25, 10000 Zagreb </w:t>
            </w:r>
          </w:p>
          <w:p w14:paraId="05469CF0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(VI paviljon, II kat)</w:t>
            </w:r>
          </w:p>
        </w:tc>
        <w:tc>
          <w:tcPr>
            <w:tcW w:w="2222" w:type="dxa"/>
            <w:noWrap/>
          </w:tcPr>
          <w:p w14:paraId="00FF614F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01 2393 884                                       vjurkic@agr.hr </w:t>
            </w:r>
          </w:p>
        </w:tc>
        <w:tc>
          <w:tcPr>
            <w:tcW w:w="1699" w:type="dxa"/>
            <w:noWrap/>
          </w:tcPr>
          <w:p w14:paraId="6044B710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 </w:t>
            </w:r>
          </w:p>
          <w:p w14:paraId="472FD6D3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9-14 sati </w:t>
            </w:r>
          </w:p>
          <w:p w14:paraId="1151452E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0FB7" w:rsidRPr="00830068" w14:paraId="0C5713B5" w14:textId="77777777" w:rsidTr="00E460B8">
        <w:trPr>
          <w:trHeight w:val="615"/>
        </w:trPr>
        <w:tc>
          <w:tcPr>
            <w:tcW w:w="611" w:type="dxa"/>
            <w:noWrap/>
          </w:tcPr>
          <w:p w14:paraId="6FBE6E5F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924" w:type="dxa"/>
          </w:tcPr>
          <w:p w14:paraId="779D23E0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Eurofins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Croatiakontrola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d.o.o.  </w:t>
            </w:r>
          </w:p>
        </w:tc>
        <w:tc>
          <w:tcPr>
            <w:tcW w:w="2241" w:type="dxa"/>
          </w:tcPr>
          <w:p w14:paraId="627641D5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Karlovačka cesta 4L,                                10000 Zagreb           </w:t>
            </w:r>
          </w:p>
        </w:tc>
        <w:tc>
          <w:tcPr>
            <w:tcW w:w="2222" w:type="dxa"/>
          </w:tcPr>
          <w:p w14:paraId="6DC87326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01 4817 215</w:t>
            </w:r>
          </w:p>
          <w:p w14:paraId="3DF672CA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info@croatiakontrola.hr</w:t>
            </w:r>
          </w:p>
        </w:tc>
        <w:tc>
          <w:tcPr>
            <w:tcW w:w="1699" w:type="dxa"/>
          </w:tcPr>
          <w:p w14:paraId="329E7E22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 </w:t>
            </w:r>
          </w:p>
          <w:p w14:paraId="0559B486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8-15 sati</w:t>
            </w:r>
          </w:p>
          <w:p w14:paraId="5D6F27CF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0FB7" w:rsidRPr="00830068" w14:paraId="0FC79EBA" w14:textId="77777777" w:rsidTr="00E460B8">
        <w:trPr>
          <w:trHeight w:val="600"/>
        </w:trPr>
        <w:tc>
          <w:tcPr>
            <w:tcW w:w="611" w:type="dxa"/>
            <w:noWrap/>
          </w:tcPr>
          <w:p w14:paraId="039BC2A0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924" w:type="dxa"/>
          </w:tcPr>
          <w:p w14:paraId="09862CA0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Fakultet agrobiotehničkih znanosti Osijek,</w:t>
            </w: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Centralni laboratorij Zavoda za agroekologiju i zaštitu okoliša</w:t>
            </w:r>
          </w:p>
        </w:tc>
        <w:tc>
          <w:tcPr>
            <w:tcW w:w="2241" w:type="dxa"/>
          </w:tcPr>
          <w:p w14:paraId="7B6AA7F3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Vladimira Preloga 1, 31000 Osijek </w:t>
            </w:r>
          </w:p>
          <w:p w14:paraId="45BA0D76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(prizemlje, soba 310)</w:t>
            </w:r>
          </w:p>
        </w:tc>
        <w:tc>
          <w:tcPr>
            <w:tcW w:w="2222" w:type="dxa"/>
          </w:tcPr>
          <w:p w14:paraId="0DA34F32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031 554 984                                     091 224 20 42</w:t>
            </w:r>
          </w:p>
          <w:p w14:paraId="4D21F726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darko.kerovec@fazos.hr</w:t>
            </w:r>
          </w:p>
        </w:tc>
        <w:tc>
          <w:tcPr>
            <w:tcW w:w="1699" w:type="dxa"/>
          </w:tcPr>
          <w:p w14:paraId="2B13394F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 </w:t>
            </w:r>
          </w:p>
          <w:p w14:paraId="1B8A50A3" w14:textId="0C0723D8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8-15</w:t>
            </w:r>
            <w:r w:rsidR="00CB0C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sati</w:t>
            </w:r>
          </w:p>
          <w:p w14:paraId="244434E3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7ADC0BA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0FB7" w:rsidRPr="00830068" w14:paraId="368959BA" w14:textId="77777777" w:rsidTr="00E460B8">
        <w:trPr>
          <w:trHeight w:val="945"/>
        </w:trPr>
        <w:tc>
          <w:tcPr>
            <w:tcW w:w="611" w:type="dxa"/>
            <w:noWrap/>
          </w:tcPr>
          <w:p w14:paraId="78210269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924" w:type="dxa"/>
          </w:tcPr>
          <w:p w14:paraId="256662DE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HAPIH, </w:t>
            </w:r>
          </w:p>
          <w:p w14:paraId="63EBA7B4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Centar za tlo</w:t>
            </w:r>
          </w:p>
        </w:tc>
        <w:tc>
          <w:tcPr>
            <w:tcW w:w="2241" w:type="dxa"/>
          </w:tcPr>
          <w:p w14:paraId="628D820D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Vinkovačka cesta 63C,   31000 Osijek</w:t>
            </w:r>
          </w:p>
        </w:tc>
        <w:tc>
          <w:tcPr>
            <w:tcW w:w="2222" w:type="dxa"/>
          </w:tcPr>
          <w:p w14:paraId="69C30882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031 275 180  </w:t>
            </w:r>
          </w:p>
          <w:p w14:paraId="7A2A509E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ct@hapih.hr </w:t>
            </w:r>
          </w:p>
        </w:tc>
        <w:tc>
          <w:tcPr>
            <w:tcW w:w="1699" w:type="dxa"/>
          </w:tcPr>
          <w:p w14:paraId="4463C518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ponedjeljak-petak 7:30 do 14:30 sati</w:t>
            </w:r>
          </w:p>
          <w:p w14:paraId="428D01C2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0FB7" w:rsidRPr="00830068" w14:paraId="62F1FCE5" w14:textId="77777777" w:rsidTr="00E460B8">
        <w:trPr>
          <w:trHeight w:val="600"/>
        </w:trPr>
        <w:tc>
          <w:tcPr>
            <w:tcW w:w="611" w:type="dxa"/>
            <w:vMerge w:val="restart"/>
            <w:noWrap/>
          </w:tcPr>
          <w:p w14:paraId="4E43FDC6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  <w:p w14:paraId="216B8087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4" w:type="dxa"/>
          </w:tcPr>
          <w:p w14:paraId="342E8E97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Labosan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d.o.o.                </w:t>
            </w:r>
            <w:r w:rsidRPr="00830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Laboratorij Virovitica</w:t>
            </w:r>
          </w:p>
        </w:tc>
        <w:tc>
          <w:tcPr>
            <w:tcW w:w="2241" w:type="dxa"/>
          </w:tcPr>
          <w:p w14:paraId="7920FEA2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Matije Gupca 254, 33000 Virovitica</w:t>
            </w:r>
          </w:p>
          <w:p w14:paraId="4C5A3EF5" w14:textId="77777777" w:rsidR="004D0FB7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8A2630E" w14:textId="1CFA60A4" w:rsidR="006272A6" w:rsidRPr="00830068" w:rsidRDefault="006272A6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2" w:type="dxa"/>
          </w:tcPr>
          <w:p w14:paraId="08BEFE16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033 840 191  virovitica@labosan.hr natasa.hokal@labosan.hr</w:t>
            </w:r>
          </w:p>
          <w:p w14:paraId="22264F10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9" w:type="dxa"/>
          </w:tcPr>
          <w:p w14:paraId="32B3CDB7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</w:t>
            </w:r>
          </w:p>
          <w:p w14:paraId="36E7A219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7-15 sati</w:t>
            </w:r>
          </w:p>
          <w:p w14:paraId="6F4270E5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0FB7" w:rsidRPr="00830068" w14:paraId="3A28C5F5" w14:textId="77777777" w:rsidTr="00E460B8">
        <w:trPr>
          <w:trHeight w:val="700"/>
        </w:trPr>
        <w:tc>
          <w:tcPr>
            <w:tcW w:w="611" w:type="dxa"/>
            <w:vMerge/>
            <w:tcBorders>
              <w:bottom w:val="single" w:sz="4" w:space="0" w:color="auto"/>
            </w:tcBorders>
            <w:noWrap/>
          </w:tcPr>
          <w:p w14:paraId="787FD932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5BBC449B" w14:textId="77777777" w:rsidR="004D0FB7" w:rsidRPr="00F6249F" w:rsidRDefault="004D0FB7" w:rsidP="007D13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2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Laboratorij Zagreb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60A0C872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Slavonska avenija 26/1, 10000 Zagreb</w:t>
            </w:r>
          </w:p>
          <w:p w14:paraId="1336AAF6" w14:textId="76B37DD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33496846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01 4981 981, </w:t>
            </w:r>
            <w:hyperlink r:id="rId9" w:history="1">
              <w:r w:rsidRPr="00830068">
                <w:rPr>
                  <w:rStyle w:val="Hiperveza"/>
                  <w:rFonts w:ascii="Times New Roman" w:eastAsia="Times New Roman" w:hAnsi="Times New Roman" w:cs="Times New Roman"/>
                  <w:sz w:val="20"/>
                  <w:szCs w:val="20"/>
                  <w:lang w:eastAsia="hr-HR"/>
                </w:rPr>
                <w:t>info@labosan.hr</w:t>
              </w:r>
            </w:hyperlink>
          </w:p>
          <w:p w14:paraId="22321528" w14:textId="473475C4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76625D32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</w:t>
            </w:r>
          </w:p>
          <w:p w14:paraId="369E33D0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8-14 sati</w:t>
            </w:r>
          </w:p>
          <w:p w14:paraId="6E3674B9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4D0FB7" w:rsidRPr="00830068" w14:paraId="6E7FF41A" w14:textId="77777777" w:rsidTr="00E460B8">
        <w:trPr>
          <w:trHeight w:val="615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93F1F72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4" w:type="dxa"/>
          </w:tcPr>
          <w:p w14:paraId="15A63148" w14:textId="77777777" w:rsidR="004D0FB7" w:rsidRPr="00F6249F" w:rsidRDefault="004D0FB7" w:rsidP="007D13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2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Visoko gospodarsko učilište Križevci</w:t>
            </w:r>
          </w:p>
        </w:tc>
        <w:tc>
          <w:tcPr>
            <w:tcW w:w="2241" w:type="dxa"/>
          </w:tcPr>
          <w:p w14:paraId="23BD5AF8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Ul.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Milislava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Demerca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1, 48260, Križevci</w:t>
            </w:r>
          </w:p>
          <w:p w14:paraId="32579E55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Agrokemijski laboratorij, Prizemlje, Zgrada C,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Milislava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Demerca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10, Križevci</w:t>
            </w:r>
          </w:p>
        </w:tc>
        <w:tc>
          <w:tcPr>
            <w:tcW w:w="2222" w:type="dxa"/>
          </w:tcPr>
          <w:p w14:paraId="6661EC3B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048 279 199</w:t>
            </w:r>
          </w:p>
          <w:p w14:paraId="55B08CF7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ikvaternjak@vguk.hr</w:t>
            </w:r>
          </w:p>
          <w:p w14:paraId="711CD165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9" w:type="dxa"/>
          </w:tcPr>
          <w:p w14:paraId="23C893BD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0D88C01" w14:textId="77777777" w:rsidR="004D0FB7" w:rsidRPr="00830068" w:rsidRDefault="004D0FB7" w:rsidP="007D1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460B8" w:rsidRPr="00875E77" w14:paraId="0BF9AB33" w14:textId="77777777" w:rsidTr="00E460B8">
        <w:trPr>
          <w:trHeight w:val="1200"/>
        </w:trPr>
        <w:tc>
          <w:tcPr>
            <w:tcW w:w="611" w:type="dxa"/>
            <w:noWrap/>
          </w:tcPr>
          <w:p w14:paraId="35CA66BA" w14:textId="152F6CAF" w:rsidR="00E460B8" w:rsidRPr="00830068" w:rsidRDefault="00E460B8" w:rsidP="004C03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7</w:t>
            </w:r>
            <w:r w:rsidRPr="008300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24" w:type="dxa"/>
          </w:tcPr>
          <w:p w14:paraId="30D3B4D4" w14:textId="77777777" w:rsidR="00E460B8" w:rsidRPr="00830068" w:rsidRDefault="00E460B8" w:rsidP="004C03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Inspecto</w:t>
            </w:r>
            <w:proofErr w:type="spellEnd"/>
            <w:r w:rsidRPr="0083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d.o.o. Osijek</w:t>
            </w:r>
          </w:p>
        </w:tc>
        <w:tc>
          <w:tcPr>
            <w:tcW w:w="2241" w:type="dxa"/>
          </w:tcPr>
          <w:p w14:paraId="44CCF8E4" w14:textId="77777777" w:rsidR="00E460B8" w:rsidRPr="00830068" w:rsidRDefault="00E460B8" w:rsidP="004C03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Vukovarska cesta 239B, 31000 Osijek</w:t>
            </w:r>
          </w:p>
        </w:tc>
        <w:tc>
          <w:tcPr>
            <w:tcW w:w="2222" w:type="dxa"/>
          </w:tcPr>
          <w:p w14:paraId="06750E6F" w14:textId="77777777" w:rsidR="00E460B8" w:rsidRPr="00830068" w:rsidRDefault="00E460B8" w:rsidP="004C03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031 228 617</w:t>
            </w:r>
          </w:p>
          <w:p w14:paraId="53B7765D" w14:textId="77777777" w:rsidR="00E460B8" w:rsidRPr="00830068" w:rsidRDefault="00E460B8" w:rsidP="004C03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inspecto@inspecto.hr</w:t>
            </w:r>
          </w:p>
        </w:tc>
        <w:tc>
          <w:tcPr>
            <w:tcW w:w="1699" w:type="dxa"/>
          </w:tcPr>
          <w:p w14:paraId="4044B6E9" w14:textId="77777777" w:rsidR="00E460B8" w:rsidRPr="00830068" w:rsidRDefault="00E460B8" w:rsidP="004C03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ponedjeljak-petak </w:t>
            </w:r>
          </w:p>
          <w:p w14:paraId="2729DC6B" w14:textId="77777777" w:rsidR="00E460B8" w:rsidRPr="00830068" w:rsidRDefault="00E460B8" w:rsidP="004C03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0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7-15 sati</w:t>
            </w:r>
          </w:p>
        </w:tc>
      </w:tr>
    </w:tbl>
    <w:p w14:paraId="3DC47F4F" w14:textId="77777777" w:rsidR="00FD7FEE" w:rsidRPr="00830068" w:rsidRDefault="00FD7FEE" w:rsidP="007D135D">
      <w:pPr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14:paraId="3654C8E6" w14:textId="77777777" w:rsidR="00E51A67" w:rsidRPr="00453176" w:rsidRDefault="00E51A67" w:rsidP="007D135D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5317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KOJA JE VISINA POTPORE?</w:t>
      </w:r>
    </w:p>
    <w:p w14:paraId="6DABF92B" w14:textId="77777777" w:rsidR="00E51A67" w:rsidRPr="00453176" w:rsidRDefault="0044480B" w:rsidP="007D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potpore je </w:t>
      </w:r>
      <w:r w:rsidR="00E51A67" w:rsidRPr="00453176">
        <w:rPr>
          <w:rFonts w:ascii="Times New Roman" w:hAnsi="Times New Roman" w:cs="Times New Roman"/>
          <w:sz w:val="24"/>
          <w:szCs w:val="24"/>
        </w:rPr>
        <w:t>215,00 EUR/ha.</w:t>
      </w:r>
    </w:p>
    <w:p w14:paraId="390D0CB1" w14:textId="77777777" w:rsidR="00ED4672" w:rsidRDefault="00ED4672" w:rsidP="007D135D"/>
    <w:sectPr w:rsidR="00ED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4BB"/>
    <w:multiLevelType w:val="hybridMultilevel"/>
    <w:tmpl w:val="6908E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15E"/>
    <w:multiLevelType w:val="hybridMultilevel"/>
    <w:tmpl w:val="2500EA38"/>
    <w:lvl w:ilvl="0" w:tplc="E3DE7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49CC"/>
    <w:multiLevelType w:val="hybridMultilevel"/>
    <w:tmpl w:val="9874FE48"/>
    <w:lvl w:ilvl="0" w:tplc="E3DE7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1597"/>
    <w:multiLevelType w:val="hybridMultilevel"/>
    <w:tmpl w:val="24CC1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1">
      <w:start w:val="1"/>
      <w:numFmt w:val="decimal"/>
      <w:lvlText w:val="%2)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333FF"/>
    <w:multiLevelType w:val="hybridMultilevel"/>
    <w:tmpl w:val="D7207C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73FCF"/>
    <w:multiLevelType w:val="hybridMultilevel"/>
    <w:tmpl w:val="3244B03C"/>
    <w:lvl w:ilvl="0" w:tplc="5BAC61CE">
      <w:start w:val="2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65490"/>
    <w:multiLevelType w:val="hybridMultilevel"/>
    <w:tmpl w:val="C9E4C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B710F"/>
    <w:multiLevelType w:val="hybridMultilevel"/>
    <w:tmpl w:val="4CB2B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795F"/>
    <w:multiLevelType w:val="hybridMultilevel"/>
    <w:tmpl w:val="BA8E8FA8"/>
    <w:lvl w:ilvl="0" w:tplc="E3DE7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1110"/>
    <w:multiLevelType w:val="hybridMultilevel"/>
    <w:tmpl w:val="8D4AC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2339F"/>
    <w:multiLevelType w:val="hybridMultilevel"/>
    <w:tmpl w:val="19C63526"/>
    <w:lvl w:ilvl="0" w:tplc="041A000F">
      <w:start w:val="1"/>
      <w:numFmt w:val="decimal"/>
      <w:lvlText w:val="%1."/>
      <w:lvlJc w:val="left"/>
      <w:pPr>
        <w:ind w:left="1499" w:hanging="360"/>
      </w:pPr>
    </w:lvl>
    <w:lvl w:ilvl="1" w:tplc="041A0019" w:tentative="1">
      <w:start w:val="1"/>
      <w:numFmt w:val="lowerLetter"/>
      <w:lvlText w:val="%2."/>
      <w:lvlJc w:val="left"/>
      <w:pPr>
        <w:ind w:left="2219" w:hanging="360"/>
      </w:pPr>
    </w:lvl>
    <w:lvl w:ilvl="2" w:tplc="041A001B" w:tentative="1">
      <w:start w:val="1"/>
      <w:numFmt w:val="lowerRoman"/>
      <w:lvlText w:val="%3."/>
      <w:lvlJc w:val="right"/>
      <w:pPr>
        <w:ind w:left="2939" w:hanging="180"/>
      </w:pPr>
    </w:lvl>
    <w:lvl w:ilvl="3" w:tplc="041A000F" w:tentative="1">
      <w:start w:val="1"/>
      <w:numFmt w:val="decimal"/>
      <w:lvlText w:val="%4."/>
      <w:lvlJc w:val="left"/>
      <w:pPr>
        <w:ind w:left="3659" w:hanging="360"/>
      </w:pPr>
    </w:lvl>
    <w:lvl w:ilvl="4" w:tplc="041A0019" w:tentative="1">
      <w:start w:val="1"/>
      <w:numFmt w:val="lowerLetter"/>
      <w:lvlText w:val="%5."/>
      <w:lvlJc w:val="left"/>
      <w:pPr>
        <w:ind w:left="4379" w:hanging="360"/>
      </w:pPr>
    </w:lvl>
    <w:lvl w:ilvl="5" w:tplc="041A001B" w:tentative="1">
      <w:start w:val="1"/>
      <w:numFmt w:val="lowerRoman"/>
      <w:lvlText w:val="%6."/>
      <w:lvlJc w:val="right"/>
      <w:pPr>
        <w:ind w:left="5099" w:hanging="180"/>
      </w:pPr>
    </w:lvl>
    <w:lvl w:ilvl="6" w:tplc="041A000F" w:tentative="1">
      <w:start w:val="1"/>
      <w:numFmt w:val="decimal"/>
      <w:lvlText w:val="%7."/>
      <w:lvlJc w:val="left"/>
      <w:pPr>
        <w:ind w:left="5819" w:hanging="360"/>
      </w:pPr>
    </w:lvl>
    <w:lvl w:ilvl="7" w:tplc="041A0019" w:tentative="1">
      <w:start w:val="1"/>
      <w:numFmt w:val="lowerLetter"/>
      <w:lvlText w:val="%8."/>
      <w:lvlJc w:val="left"/>
      <w:pPr>
        <w:ind w:left="6539" w:hanging="360"/>
      </w:pPr>
    </w:lvl>
    <w:lvl w:ilvl="8" w:tplc="041A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1" w15:restartNumberingAfterBreak="0">
    <w:nsid w:val="2E081A07"/>
    <w:multiLevelType w:val="hybridMultilevel"/>
    <w:tmpl w:val="E60CD854"/>
    <w:lvl w:ilvl="0" w:tplc="041A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3622633C"/>
    <w:multiLevelType w:val="hybridMultilevel"/>
    <w:tmpl w:val="7DF6E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22804"/>
    <w:multiLevelType w:val="hybridMultilevel"/>
    <w:tmpl w:val="8396A0B4"/>
    <w:lvl w:ilvl="0" w:tplc="5BAC61CE">
      <w:start w:val="2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5148D"/>
    <w:multiLevelType w:val="hybridMultilevel"/>
    <w:tmpl w:val="3EF830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B145A"/>
    <w:multiLevelType w:val="hybridMultilevel"/>
    <w:tmpl w:val="600661CC"/>
    <w:lvl w:ilvl="0" w:tplc="E3DE7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14A4F"/>
    <w:multiLevelType w:val="hybridMultilevel"/>
    <w:tmpl w:val="E5381A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66E4B"/>
    <w:multiLevelType w:val="hybridMultilevel"/>
    <w:tmpl w:val="FEFED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63AEA"/>
    <w:multiLevelType w:val="hybridMultilevel"/>
    <w:tmpl w:val="3BA80600"/>
    <w:lvl w:ilvl="0" w:tplc="E3DE7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10"/>
  </w:num>
  <w:num w:numId="13">
    <w:abstractNumId w:val="0"/>
  </w:num>
  <w:num w:numId="14">
    <w:abstractNumId w:val="4"/>
  </w:num>
  <w:num w:numId="15">
    <w:abstractNumId w:val="8"/>
  </w:num>
  <w:num w:numId="16">
    <w:abstractNumId w:val="1"/>
  </w:num>
  <w:num w:numId="17">
    <w:abstractNumId w:val="18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72"/>
    <w:rsid w:val="00002B25"/>
    <w:rsid w:val="000331A3"/>
    <w:rsid w:val="00035B9C"/>
    <w:rsid w:val="00060A24"/>
    <w:rsid w:val="00061F0E"/>
    <w:rsid w:val="00071BF1"/>
    <w:rsid w:val="000739B8"/>
    <w:rsid w:val="00073E6C"/>
    <w:rsid w:val="00081878"/>
    <w:rsid w:val="00097D15"/>
    <w:rsid w:val="000A0CA9"/>
    <w:rsid w:val="000B3C76"/>
    <w:rsid w:val="000D6141"/>
    <w:rsid w:val="001031EE"/>
    <w:rsid w:val="00145457"/>
    <w:rsid w:val="00167BBC"/>
    <w:rsid w:val="00184399"/>
    <w:rsid w:val="00196F08"/>
    <w:rsid w:val="001D5E1F"/>
    <w:rsid w:val="00202C03"/>
    <w:rsid w:val="00203D94"/>
    <w:rsid w:val="002328F2"/>
    <w:rsid w:val="00264D22"/>
    <w:rsid w:val="0026742B"/>
    <w:rsid w:val="00273D73"/>
    <w:rsid w:val="00295D5A"/>
    <w:rsid w:val="002962AF"/>
    <w:rsid w:val="002B6A9A"/>
    <w:rsid w:val="002C2E51"/>
    <w:rsid w:val="002E7179"/>
    <w:rsid w:val="00302CF7"/>
    <w:rsid w:val="0031436E"/>
    <w:rsid w:val="00314673"/>
    <w:rsid w:val="003428EE"/>
    <w:rsid w:val="00350BFB"/>
    <w:rsid w:val="00391520"/>
    <w:rsid w:val="00396640"/>
    <w:rsid w:val="003C2AD7"/>
    <w:rsid w:val="003D1B1D"/>
    <w:rsid w:val="003F108E"/>
    <w:rsid w:val="003F7AD8"/>
    <w:rsid w:val="0040584F"/>
    <w:rsid w:val="00406914"/>
    <w:rsid w:val="004133C4"/>
    <w:rsid w:val="00426B25"/>
    <w:rsid w:val="00434252"/>
    <w:rsid w:val="0044480B"/>
    <w:rsid w:val="00453176"/>
    <w:rsid w:val="004603E4"/>
    <w:rsid w:val="004610E2"/>
    <w:rsid w:val="00477589"/>
    <w:rsid w:val="004D0FB7"/>
    <w:rsid w:val="005212BA"/>
    <w:rsid w:val="00542D67"/>
    <w:rsid w:val="00544F1B"/>
    <w:rsid w:val="005D30AC"/>
    <w:rsid w:val="00612FBB"/>
    <w:rsid w:val="006272A6"/>
    <w:rsid w:val="00637A2F"/>
    <w:rsid w:val="00646201"/>
    <w:rsid w:val="00651F3D"/>
    <w:rsid w:val="00657010"/>
    <w:rsid w:val="00680943"/>
    <w:rsid w:val="00682ED5"/>
    <w:rsid w:val="006A43B2"/>
    <w:rsid w:val="006B607C"/>
    <w:rsid w:val="006D2BF6"/>
    <w:rsid w:val="00716F7C"/>
    <w:rsid w:val="00756BAA"/>
    <w:rsid w:val="00764FA2"/>
    <w:rsid w:val="00792ECA"/>
    <w:rsid w:val="007949A4"/>
    <w:rsid w:val="007B062B"/>
    <w:rsid w:val="007D01B8"/>
    <w:rsid w:val="007D135D"/>
    <w:rsid w:val="007E0C8B"/>
    <w:rsid w:val="00830068"/>
    <w:rsid w:val="00844F4B"/>
    <w:rsid w:val="00845DDF"/>
    <w:rsid w:val="008511A9"/>
    <w:rsid w:val="008A50A1"/>
    <w:rsid w:val="008B0C18"/>
    <w:rsid w:val="008B370B"/>
    <w:rsid w:val="008C7DF6"/>
    <w:rsid w:val="008D4C59"/>
    <w:rsid w:val="00912734"/>
    <w:rsid w:val="00916A71"/>
    <w:rsid w:val="00932B35"/>
    <w:rsid w:val="00951C74"/>
    <w:rsid w:val="00993B84"/>
    <w:rsid w:val="00993FD7"/>
    <w:rsid w:val="009C5D3F"/>
    <w:rsid w:val="009E3846"/>
    <w:rsid w:val="00A35C20"/>
    <w:rsid w:val="00A407B0"/>
    <w:rsid w:val="00A60409"/>
    <w:rsid w:val="00A64051"/>
    <w:rsid w:val="00A80F27"/>
    <w:rsid w:val="00A96455"/>
    <w:rsid w:val="00AB6F5C"/>
    <w:rsid w:val="00AD48E1"/>
    <w:rsid w:val="00B15720"/>
    <w:rsid w:val="00B21556"/>
    <w:rsid w:val="00B33006"/>
    <w:rsid w:val="00B604DA"/>
    <w:rsid w:val="00B80D05"/>
    <w:rsid w:val="00B879D6"/>
    <w:rsid w:val="00BA65F7"/>
    <w:rsid w:val="00BB742C"/>
    <w:rsid w:val="00BC6CEF"/>
    <w:rsid w:val="00BD4116"/>
    <w:rsid w:val="00BE6EF0"/>
    <w:rsid w:val="00BF2CB6"/>
    <w:rsid w:val="00C16013"/>
    <w:rsid w:val="00C61D79"/>
    <w:rsid w:val="00C63B6D"/>
    <w:rsid w:val="00C72E86"/>
    <w:rsid w:val="00CA7436"/>
    <w:rsid w:val="00CB0CBF"/>
    <w:rsid w:val="00CC1CDA"/>
    <w:rsid w:val="00CC6F06"/>
    <w:rsid w:val="00CD1CB3"/>
    <w:rsid w:val="00D15CBD"/>
    <w:rsid w:val="00D15E5B"/>
    <w:rsid w:val="00D37CE1"/>
    <w:rsid w:val="00D52B19"/>
    <w:rsid w:val="00D9393F"/>
    <w:rsid w:val="00DB14BB"/>
    <w:rsid w:val="00DC2CF3"/>
    <w:rsid w:val="00DD75F2"/>
    <w:rsid w:val="00DE4736"/>
    <w:rsid w:val="00DF1749"/>
    <w:rsid w:val="00E2054D"/>
    <w:rsid w:val="00E25B2F"/>
    <w:rsid w:val="00E31805"/>
    <w:rsid w:val="00E40108"/>
    <w:rsid w:val="00E460B8"/>
    <w:rsid w:val="00E51565"/>
    <w:rsid w:val="00E51A67"/>
    <w:rsid w:val="00E60919"/>
    <w:rsid w:val="00E6356E"/>
    <w:rsid w:val="00E63BF9"/>
    <w:rsid w:val="00E83AD5"/>
    <w:rsid w:val="00E92841"/>
    <w:rsid w:val="00EB43D3"/>
    <w:rsid w:val="00ED2CA0"/>
    <w:rsid w:val="00ED3CCA"/>
    <w:rsid w:val="00ED4672"/>
    <w:rsid w:val="00F217C4"/>
    <w:rsid w:val="00F3156F"/>
    <w:rsid w:val="00F6249F"/>
    <w:rsid w:val="00F76026"/>
    <w:rsid w:val="00F806BE"/>
    <w:rsid w:val="00FA78FD"/>
    <w:rsid w:val="00FB01E8"/>
    <w:rsid w:val="00FC384F"/>
    <w:rsid w:val="00FD7FEE"/>
    <w:rsid w:val="00FE0B82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CE22"/>
  <w15:chartTrackingRefBased/>
  <w15:docId w15:val="{A3979312-45FA-411A-8774-45C1FEA5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672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62A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61F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1F0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1F0E"/>
    <w:rPr>
      <w:rFonts w:ascii="Calibri" w:hAnsi="Calibri"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1F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1F0E"/>
    <w:rPr>
      <w:rFonts w:ascii="Calibri" w:hAnsi="Calibri" w:cs="Calibri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1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F0E"/>
    <w:rPr>
      <w:rFonts w:ascii="Segoe UI" w:hAnsi="Segoe UI" w:cs="Segoe UI"/>
      <w:sz w:val="18"/>
      <w:szCs w:val="18"/>
    </w:rPr>
  </w:style>
  <w:style w:type="table" w:customStyle="1" w:styleId="Reetkatablice2">
    <w:name w:val="Rešetka tablice2"/>
    <w:basedOn w:val="Obinatablica"/>
    <w:next w:val="Reetkatablice"/>
    <w:rsid w:val="00E20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E2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72E86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56E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labosa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63B3D546FAE4BB6499E8027079DD4" ma:contentTypeVersion="12" ma:contentTypeDescription="Create a new document." ma:contentTypeScope="" ma:versionID="18d9a0a369e272e9d8fb82db3f968ea0">
  <xsd:schema xmlns:xsd="http://www.w3.org/2001/XMLSchema" xmlns:xs="http://www.w3.org/2001/XMLSchema" xmlns:p="http://schemas.microsoft.com/office/2006/metadata/properties" xmlns:ns3="5e4746fc-6ced-4d88-ab6d-a577345cfe0f" xmlns:ns4="6e9955d7-2283-4bec-8550-6cf476b882e3" targetNamespace="http://schemas.microsoft.com/office/2006/metadata/properties" ma:root="true" ma:fieldsID="f07e289869ef5468e09438f58fcd911e" ns3:_="" ns4:_="">
    <xsd:import namespace="5e4746fc-6ced-4d88-ab6d-a577345cfe0f"/>
    <xsd:import namespace="6e9955d7-2283-4bec-8550-6cf476b882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746fc-6ced-4d88-ab6d-a577345cf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955d7-2283-4bec-8550-6cf476b882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781F-A183-4AAC-88D6-B33E7438B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80491D-2CD9-44DC-AB5B-00E2D433A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8F268-E263-432D-A56E-3E62F7F41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746fc-6ced-4d88-ab6d-a577345cfe0f"/>
    <ds:schemaRef ds:uri="6e9955d7-2283-4bec-8550-6cf476b88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F965BD-A32C-4471-A74B-391559F0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Lahorka Pejić</dc:creator>
  <cp:keywords/>
  <dc:description/>
  <cp:lastModifiedBy>Branka Palčić</cp:lastModifiedBy>
  <cp:revision>5</cp:revision>
  <cp:lastPrinted>2021-07-20T06:13:00Z</cp:lastPrinted>
  <dcterms:created xsi:type="dcterms:W3CDTF">2021-07-29T08:50:00Z</dcterms:created>
  <dcterms:modified xsi:type="dcterms:W3CDTF">2021-07-29T08:54:00Z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0x0101009F163B3D546FAE4BB6499E8027079DD4</vt:lpwstr>
  </property>
</Properties>
</file>